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Students' Perception toward Web-Based Vocabulary Games in Indonesian EFL Classroom: Engagement and Challenges</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Aiyaa Mahfudzah</w:t>
      </w:r>
      <w:r w:rsidDel="00000000" w:rsidR="00000000" w:rsidRPr="00000000">
        <w:rPr>
          <w:rFonts w:ascii="Times New Roman" w:cs="Times New Roman" w:eastAsia="Times New Roman" w:hAnsi="Times New Roman"/>
          <w:b w:val="1"/>
          <w:bCs w:val="1"/>
          <w:sz w:val="24"/>
          <w:szCs w:val="24"/>
          <w:vertAlign w:val="superscript"/>
          <w:rtl w:val="0"/>
        </w:rPr>
        <w:t xml:space="preserve">1</w: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1  </w:t>
      </w:r>
      <w:r w:rsidDel="00000000" w:rsidR="00000000" w:rsidRPr="00000000">
        <w:rPr>
          <w:rFonts w:ascii="Times New Roman" w:cs="Times New Roman" w:eastAsia="Times New Roman" w:hAnsi="Times New Roman"/>
          <w:rtl w:val="0"/>
        </w:rPr>
        <w:t xml:space="preserve">IKIP SILIWANGI</w:t>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vertAlign w:val="superscript"/>
          <w:rtl w:val="0"/>
        </w:rPr>
        <w:t xml:space="preserve">1</w:t>
      </w:r>
      <w:hyperlink r:id="rId6">
        <w:r w:rsidDel="00000000" w:rsidR="00000000" w:rsidRPr="00000000">
          <w:rPr>
            <w:rFonts w:ascii="Times New Roman" w:cs="Times New Roman" w:eastAsia="Times New Roman" w:hAnsi="Times New Roman"/>
            <w:color w:val="1155cc"/>
            <w:u w:val="single"/>
            <w:rtl w:val="0"/>
          </w:rPr>
          <w:t xml:space="preserve">alyamahfudzah2005@gmail.com</w:t>
        </w:r>
      </w:hyperlink>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Abstract</w:t>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0C">
      <w:pPr>
        <w:tabs>
          <w:tab w:val="left" w:leader="none" w:pos="993"/>
        </w:tabs>
        <w:spacing w:after="0" w:line="240" w:lineRule="auto"/>
        <w:ind w:left="0" w:firstLine="0"/>
        <w:jc w:val="both"/>
        <w:rPr>
          <w:rFonts w:ascii="Times New Roman" w:cs="Times New Roman" w:eastAsia="Times New Roman" w:hAnsi="Times New Roman"/>
          <w:sz w:val="6"/>
          <w:szCs w:val="6"/>
        </w:rPr>
      </w:pPr>
      <w:r w:rsidDel="00000000" w:rsidR="00000000" w:rsidRPr="00000000">
        <w:rPr>
          <w:rFonts w:ascii="Times New Roman" w:cs="Times New Roman" w:eastAsia="Times New Roman" w:hAnsi="Times New Roman"/>
          <w:color w:val="111111"/>
          <w:rtl w:val="0"/>
        </w:rPr>
        <w:t xml:space="preserve">Web-based vocabulary games have become increasingly popular as interactive learning media in English as a Foreign Language (EFL) classrooms. However, students’ perceptions, engagement, and the challenges they experience when using these games remain important issues to be explored. This study aimed to investigate university students’ perceptions toward web-based vocabulary games in Indonesian EFL classrooms, with a particular focus on students’ engagement and the challenges they encountered. This study employed a descriptive quantitative research design involving 18 university students from an Indonesian university. Data were collected through a Google Forms questionnaire consisting of 18 statements measured using a five-point Likert scale and analyzed using descriptive statistics, including percentages and mean scores. The findings revealed that students generally had positive perceptions toward the use of web-based vocabulary games. The games increased students’ engagement by enhancing their motivation, enthusiasm, and active participation in vocabulary learning. Nevertheless, several challenges were identified, including unstable internet connections, technical issues, difficulties understanding English instructions, and distractions from other online activities. Overall, the findings suggest that web-based vocabulary games are effective in supporting English vocabulary learning and can be considered valuable learning tools in Indonesian EFL classrooms. </w:t>
      </w:r>
      <w:r w:rsidDel="00000000" w:rsidR="00000000" w:rsidRPr="00000000">
        <w:rPr>
          <w:rtl w:val="0"/>
        </w:rPr>
      </w:r>
    </w:p>
    <w:p w:rsidR="00000000" w:rsidDel="00000000" w:rsidP="00000000" w:rsidRDefault="00000000" w:rsidRPr="00000000" w14:paraId="0000000D">
      <w:pPr>
        <w:tabs>
          <w:tab w:val="left" w:leader="none" w:pos="1134"/>
        </w:tabs>
        <w:spacing w:after="0" w:line="240" w:lineRule="auto"/>
        <w:ind w:left="141.73228346456688" w:hanging="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Keywords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8"/>
          <w:szCs w:val="18"/>
          <w:rtl w:val="0"/>
        </w:rPr>
        <w:tab/>
      </w:r>
      <w:r w:rsidDel="00000000" w:rsidR="00000000" w:rsidRPr="00000000">
        <w:rPr>
          <w:rFonts w:ascii="Times New Roman" w:cs="Times New Roman" w:eastAsia="Times New Roman" w:hAnsi="Times New Roman"/>
          <w:rtl w:val="0"/>
        </w:rPr>
        <w:t xml:space="preserve">web-based vocabulary games, vocabulary learning, EFL classroom, students' perceptions, engagement, challenges</w:t>
      </w:r>
    </w:p>
    <w:p w:rsidR="00000000" w:rsidDel="00000000" w:rsidP="00000000" w:rsidRDefault="00000000" w:rsidRPr="00000000" w14:paraId="0000000E">
      <w:pPr>
        <w:tabs>
          <w:tab w:val="left" w:leader="none" w:pos="1134"/>
        </w:tabs>
        <w:spacing w:after="0" w:line="240" w:lineRule="auto"/>
        <w:ind w:left="1350" w:hanging="135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sz w:val="10"/>
          <w:szCs w:val="10"/>
        </w:rPr>
      </w:pPr>
      <w:r w:rsidDel="00000000" w:rsidR="00000000" w:rsidRPr="00000000">
        <w:rPr>
          <w:rFonts w:ascii="Times New Roman" w:cs="Times New Roman" w:eastAsia="Times New Roman" w:hAnsi="Times New Roman"/>
          <w:b w:val="1"/>
          <w:bCs w:val="1"/>
          <w:sz w:val="24"/>
          <w:szCs w:val="24"/>
          <w:rtl w:val="0"/>
        </w:rPr>
        <w:t xml:space="preserve">INTRODUCTION</w:t>
      </w:r>
      <w:r w:rsidDel="00000000" w:rsidR="00000000" w:rsidRPr="00000000">
        <w:rPr>
          <w:rtl w:val="0"/>
        </w:rPr>
      </w:r>
    </w:p>
    <w:p w:rsidR="00000000" w:rsidDel="00000000" w:rsidP="00000000" w:rsidRDefault="00000000" w:rsidRPr="00000000" w14:paraId="00000013">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11111"/>
          <w:sz w:val="24"/>
          <w:szCs w:val="24"/>
          <w:shd w:fill="fcffff" w:val="clear"/>
          <w:rtl w:val="0"/>
        </w:rPr>
        <w:t xml:space="preserve">English has now become an important global language in life, such as for working, communicating with the outside world, and others. With English as a global language, English functions as a linking language for people from various language backgrounds to interact, communicate, and exchange information effectively. English in Indonesia is taught as a foreign language (English as a Foreign Language/EFL), and English in Indonesia is also an important subject at various levels of education. The need for English skills in academic and professional fields is increasing, so effective English learning becomes important. Therefore, teachers must be creative and appropriate in choosing learning strategies to improve students' language abilities. </w:t>
      </w:r>
      <w:r w:rsidDel="00000000" w:rsidR="00000000" w:rsidRPr="00000000">
        <w:rPr>
          <w:rtl w:val="0"/>
        </w:rPr>
      </w:r>
    </w:p>
    <w:p w:rsidR="00000000" w:rsidDel="00000000" w:rsidP="00000000" w:rsidRDefault="00000000" w:rsidRPr="00000000" w14:paraId="00000014">
      <w:pPr>
        <w:spacing w:after="240" w:before="240"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Among the essential components of English language learning, vocabulary is widely recognized as a fundamental element. Vocabulary refers to the collection of words that learners need to understand and use in communication. A sufficient vocabulary repertoire allows students to comprehend texts, express ideas, and participate actively in language activities. Conversely, limited vocabulary knowledge may hinder students’ ability to develop other language skills such as speaking, reading, writing, and listening. For this reason, vocabulary development remains one of the primary objectives in English language teaching and learning.</w:t>
      </w:r>
    </w:p>
    <w:p w:rsidR="00000000" w:rsidDel="00000000" w:rsidP="00000000" w:rsidRDefault="00000000" w:rsidRPr="00000000" w14:paraId="00000015">
      <w:pPr>
        <w:spacing w:after="240" w:before="240"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recent years, the integration of technology into education has transformed the way vocabulary is taught and learned. One technological innovation that has gained considerable attention is the use of web-based vocabulary games, which are online learning games designed to facilitate vocabulary acquisition through interactive and engaging activities. Platforms such as Quizizz, Kahoot!, and Wordwall provide learners with opportunities to practice vocabulary while participating in game-like environments. The interactive features, instant feedback, and competitive elements offered by these platforms may increase students’ motivation and encourage active participation during learning activities. As a result, web-based vocabulary games have become increasingly popular in EFL classrooms as tools for enhancing student engagement and vocabulary learning.</w:t>
      </w:r>
    </w:p>
    <w:p w:rsidR="00000000" w:rsidDel="00000000" w:rsidP="00000000" w:rsidRDefault="00000000" w:rsidRPr="00000000" w14:paraId="00000016">
      <w:pPr>
        <w:spacing w:after="240" w:before="240"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Although previous studies have reported the effectiveness of web-based vocabulary games in improving vocabulary achievement and learning motivation, research focusing on students’ perceptions remains relatively limited, particularly in Indonesian EFL classrooms. Most existing studies tend to emphasize learning outcomes rather than examining how students perceive their learning experiences when using these digital tools. Furthermore, while web-based vocabulary games may promote engagement, students may also encounter various challenges, such as technical issues, internet connectivity problems, distractions, or difficulties in adapting to technology-based learning environments. These challenges may influence the effectiveness of game-based learning and shape students’ overall perceptions of the learning process. Therefore, further investigation is needed to explore both students’ engagement and the challenges they experience when using web-based vocabulary games.</w:t>
      </w:r>
    </w:p>
    <w:p w:rsidR="00000000" w:rsidDel="00000000" w:rsidP="00000000" w:rsidRDefault="00000000" w:rsidRPr="00000000" w14:paraId="00000017">
      <w:pPr>
        <w:spacing w:after="240" w:before="240" w:line="276" w:lineRule="auto"/>
        <w:ind w:left="0" w:firstLine="0"/>
        <w:jc w:val="both"/>
        <w:rPr>
          <w:rFonts w:ascii="Times New Roman" w:cs="Times New Roman" w:eastAsia="Times New Roman" w:hAnsi="Times New Roman"/>
          <w:sz w:val="10"/>
          <w:szCs w:val="10"/>
        </w:rPr>
      </w:pPr>
      <w:r w:rsidDel="00000000" w:rsidR="00000000" w:rsidRPr="00000000">
        <w:rPr>
          <w:rFonts w:ascii="Times New Roman" w:cs="Times New Roman" w:eastAsia="Times New Roman" w:hAnsi="Times New Roman"/>
          <w:rtl w:val="0"/>
        </w:rPr>
        <w:t xml:space="preserve">Based on the identified gap, this study aims to investigate students’ perceptions toward web-based vocabulary games in Indonesian EFL classrooms. Specifically, the study explores how students perceive the use of these games, how the games influence their engagement during vocabulary learning activities, and what challenges they encounter throughout the learning process. By examining students’ perspectives, this study seeks to provide a deeper understanding of the advantages and limitations of web-based vocabulary games in EFL settings. The findings are expected to offer valuable insights for English teachers in designing effective technology-enhanced vocabulary instruction and creating more engaging learning experiences for students.</w:t>
      </w: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color w:val="000000"/>
          <w:sz w:val="46"/>
          <w:szCs w:val="46"/>
        </w:rPr>
      </w:pPr>
      <w:r w:rsidDel="00000000" w:rsidR="00000000" w:rsidRPr="00000000">
        <w:rPr>
          <w:rFonts w:ascii="Times New Roman" w:cs="Times New Roman" w:eastAsia="Times New Roman" w:hAnsi="Times New Roman"/>
          <w:b w:val="1"/>
          <w:bCs w:val="1"/>
          <w:sz w:val="24"/>
          <w:szCs w:val="24"/>
          <w:rtl w:val="0"/>
        </w:rPr>
        <w:t xml:space="preserve">METHOD</w:t>
      </w:r>
      <w:r w:rsidDel="00000000" w:rsidR="00000000" w:rsidRPr="00000000">
        <w:rPr>
          <w:rtl w:val="0"/>
        </w:rPr>
      </w:r>
    </w:p>
    <w:p w:rsidR="00000000" w:rsidDel="00000000" w:rsidP="00000000" w:rsidRDefault="00000000" w:rsidRPr="00000000" w14:paraId="0000001B">
      <w:pPr>
        <w:tabs>
          <w:tab w:val="left" w:leader="none" w:pos="277"/>
          <w:tab w:val="left" w:leader="none" w:pos="426"/>
        </w:tabs>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employed a descriptive quantitative research design to investigate university students’ perceptions toward web-based vocabulary games in Indonesian EFL classrooms. The study focused on exploring students’ perceptions, engagement, and challenges associated with the use of web-based vocabulary games in vocabulary learning activities. A descriptive quantitative approach was chosen because it allows researchers to describe participants’ responses through numerical data collected from questionnaires. This approach was considered appropriate for examining students’ views and experiences regarding the use of digital learning tools in English language learning.</w:t>
      </w:r>
    </w:p>
    <w:p w:rsidR="00000000" w:rsidDel="00000000" w:rsidP="00000000" w:rsidRDefault="00000000" w:rsidRPr="00000000" w14:paraId="0000001C">
      <w:pPr>
        <w:tabs>
          <w:tab w:val="left" w:leader="none" w:pos="7.000000000000028"/>
          <w:tab w:val="left" w:leader="none" w:pos="426"/>
        </w:tabs>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participants of this study were 18 university students from an Indonesian university. All participants had experience using web-based vocabulary games such as Quizizz, Kahoot!, and Wordwall during English learning activities. The participants were selected using purposive sampling because they met the criteria relevant to the objectives of the study. Their responses provided valuable information regarding their perceptions, engagement, and challenges when using web-based vocabulary games.</w:t>
      </w:r>
    </w:p>
    <w:p w:rsidR="00000000" w:rsidDel="00000000" w:rsidP="00000000" w:rsidRDefault="00000000" w:rsidRPr="00000000" w14:paraId="0000001D">
      <w:pPr>
        <w:tabs>
          <w:tab w:val="left" w:leader="none" w:pos="0"/>
          <w:tab w:val="left" w:leader="none" w:pos="426"/>
        </w:tabs>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were collected through a questionnaire distributed via Google Forms. The questionnaire consisted of 18 statements divided into three categories: students’ perceptions, engagement, and challenges toward web-based vocabulary games. Each category contained six statements. The items were measured using a five-point Likert scale ranging from Strongly Disagree (1) to Strongly Agree (5). The questionnaire was distributed to participants after they had experienced learning vocabulary through web-based games. Participation in the study was voluntary, and all responses were treated confidentially.</w:t>
      </w:r>
    </w:p>
    <w:p w:rsidR="00000000" w:rsidDel="00000000" w:rsidP="00000000" w:rsidRDefault="00000000" w:rsidRPr="00000000" w14:paraId="0000001E">
      <w:pPr>
        <w:tabs>
          <w:tab w:val="left" w:leader="none" w:pos="0"/>
          <w:tab w:val="left" w:leader="none" w:pos="426"/>
        </w:tabs>
        <w:spacing w:after="240" w:before="240" w:line="240" w:lineRule="auto"/>
        <w:ind w:lef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The collected data were analyzed using descriptive statistics, including percentages and mean scores. The responses were calculated and presented for each questionnaire item and category. The findings were then interpreted descriptively to identify students’ perceptions of web-based vocabulary games, their level of engagement, and the challenges they encountered during vocabulary learning activities. Finally, the results were presented through tables and narrative explanations to provide a comprehensive understanding of the research findings.</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20">
      <w:pPr>
        <w:tabs>
          <w:tab w:val="left" w:leader="none" w:pos="426"/>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FINDINGS AND DISCUSSION</w:t>
      </w:r>
    </w:p>
    <w:p w:rsidR="00000000" w:rsidDel="00000000" w:rsidP="00000000" w:rsidRDefault="00000000" w:rsidRPr="00000000" w14:paraId="00000021">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FINDINGS</w:t>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on university students’ perceptions toward the use of web-based vocabulary games in Indonesian EFL classrooms were collected through a close-ended questionnaire. The questionnaire consisted of 18 statements measured using a five-point Likert scale, ranging from Strongly Disagree (1) to Strongly Agree (5). The statements were categorized into three aspects: Perceptions (Statements 1–6), Engagement (Statements 7–12), and Challenges (Statements 13–18). The questionnaire was administered to 18 university students who had experience using web-based vocabulary games in English learning activities. The distribution of the students’ responses across the 18 questionnaire statements is presented in the following table. </w:t>
        <w:br w:type="textWrapping"/>
      </w:r>
    </w:p>
    <w:p w:rsidR="00000000" w:rsidDel="00000000" w:rsidP="00000000" w:rsidRDefault="00000000" w:rsidRPr="00000000" w14:paraId="00000024">
      <w:pPr>
        <w:spacing w:after="0" w:line="24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1. University Student Result Questionnaire</w:t>
        <w:br w:type="textWrapping"/>
        <w:br w:type="textWrapping"/>
      </w:r>
    </w:p>
    <w:tbl>
      <w:tblPr>
        <w:tblStyle w:val="Table1"/>
        <w:tblW w:w="10215.0" w:type="dxa"/>
        <w:jc w:val="left"/>
        <w:tblInd w:w="-5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5"/>
        <w:gridCol w:w="3855"/>
        <w:gridCol w:w="1200"/>
        <w:gridCol w:w="1170"/>
        <w:gridCol w:w="1095"/>
        <w:gridCol w:w="885"/>
        <w:gridCol w:w="1245"/>
        <w:tblGridChange w:id="0">
          <w:tblGrid>
            <w:gridCol w:w="765"/>
            <w:gridCol w:w="3855"/>
            <w:gridCol w:w="1200"/>
            <w:gridCol w:w="1170"/>
            <w:gridCol w:w="1095"/>
            <w:gridCol w:w="885"/>
            <w:gridCol w:w="1245"/>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Student</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Strongly Disagree </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Disagree </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Neutral </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Agree </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Strongly Agree </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Saya merasa mudah menggunakan permainan vocabulary berbasis web.</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52,9%</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29,4%</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Belajar vocabulary melalui permainan berbasis web lebih menyenangkan dibandingkan metode pembelajaran biasa.</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Arial" w:cs="Arial" w:eastAsia="Arial" w:hAnsi="Arial"/>
                <w:sz w:val="18"/>
                <w:szCs w:val="18"/>
                <w:highlight w:val="white"/>
                <w:rtl w:val="0"/>
              </w:rPr>
              <w:t xml:space="preserve">11,8</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after="0" w:line="240" w:lineRule="auto"/>
              <w:jc w:val="cente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41,2%</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Roboto" w:cs="Roboto" w:eastAsia="Roboto" w:hAnsi="Roboto"/>
                <w:sz w:val="24"/>
                <w:szCs w:val="24"/>
                <w:highlight w:val="white"/>
                <w:rtl w:val="0"/>
              </w:rPr>
              <w:t xml:space="preserve">41,2%</w:t>
            </w: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Permainan vocabulary berbasis web membantu saya memahami vocabulary baru dengan lebih baik.</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17,6%</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52,9%</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29,4%</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Petunjuk penggunaan dalam permainan vocabulary berbasis web mudah dipahami.</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17,6%</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58,8%</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Permainan vocabulary berbasis web membantu saya mengingat vocabulary baru lebih lama.</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29,4%</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47,1%</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Saya merasa permainan vocabulary berbasis web merupakan media yang efektif untuk belajar vocabulary bahasa Inggris.</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52,9%</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17,6%</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8">
            <w:pPr>
              <w:numPr>
                <w:ilvl w:val="0"/>
                <w:numId w:val="2"/>
              </w:numPr>
              <w:spacing w:after="0" w:line="276" w:lineRule="auto"/>
              <w:ind w:left="425.19685039370086"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Permainan vocabulary berbasis web meningkatkan semangat saya untuk belajar vocabulary bahasa Inggris.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52,9%</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29,4%</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0">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Saya merasa antusias ketika guru menggunakan permainan vocabulary berbasis web dalam pembelajaran.</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17,6%</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35,3%</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47,1%</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Saya lebih terdorong untuk mempelajari vocabulary baru melalui permainan vocabulary berbasis web.</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35,3%</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29,4%</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E">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Saya lebih aktif berpartisipasi dalam pembelajaran bahasa Inggris ketika menggunakan permainan vocabulary berbasis web.</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35,3%</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29,4%</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Saya bersedia menggunakan permainan vocabulary berbasis web di luar jam pelajaran.</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29,4%</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52,9%</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17,6%</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Penggunaan permainan vocabulary berbasis web meningkatkan minat saya untuk belajar bahasa Inggris.</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58,8%</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17,6%</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Saya sering mengalami masalah koneksi internet saat menggunakan permainan vocabulary berbasis web.</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29,4%</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35,3%</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Saya mengalami kesulitan memahami cara menggunakan beberapa permainan vocabulary berbasis web.</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35,3%</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17,6%</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2">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Kendala teknis pada perangkat atau aplikasi sering mengganggu proses belajar saya saat menggunakan permainan vocabulary berbasis web.</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17,6%</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47,1%</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29,4%</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9">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Saya mudah terdistraksi oleh aktivitas lain di internet saat menggunakan permainan vocabulary berbasis web.</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35,3%</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Saya mengalami kesulitan memahami instruksi dalam bahasa Inggris pada permainan vocabulary berbasis web.</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35,3%</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17,6%</w:t>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Keterbatasan perangkat (HP/laptop) menjadi hambatan dalam menggunakan permainan vocabulary berbasis web.</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35,3%</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w:t>
            </w:r>
          </w:p>
        </w:tc>
      </w:tr>
    </w:tbl>
    <w:p w:rsidR="00000000" w:rsidDel="00000000" w:rsidP="00000000" w:rsidRDefault="00000000" w:rsidRPr="00000000" w14:paraId="000000AD">
      <w:pPr>
        <w:spacing w:after="0" w:line="240" w:lineRule="auto"/>
        <w:ind w:firstLine="72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E">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presented in Table 1 show that university students generally have positive perceptions toward the use of web-based vocabulary games in Indonesian EFL classrooms. Most participants agreed that web-based vocabulary games are useful, engaging, and effective for learning English vocabulary, although several challenges were also reported. The questionnaire responses were analyzed based on three aspects: (1) students’ perceptions toward web-based vocabulary games, (2) students’ engagement in learning English vocabulary through web-based vocabulary games, and (3) the challenges encountered by students when using web-based vocabulary games. Each aspect is discussed in the following sections. </w:t>
      </w:r>
    </w:p>
    <w:p w:rsidR="00000000" w:rsidDel="00000000" w:rsidP="00000000" w:rsidRDefault="00000000" w:rsidRPr="00000000" w14:paraId="000000B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numPr>
          <w:ilvl w:val="0"/>
          <w:numId w:val="1"/>
        </w:numPr>
        <w:spacing w:after="0" w:line="240" w:lineRule="auto"/>
        <w:ind w:left="0" w:right="-10.8661417322827"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Students' Engagement toward Web-Based Vocabulary Games </w:t>
      </w:r>
    </w:p>
    <w:p w:rsidR="00000000" w:rsidDel="00000000" w:rsidP="00000000" w:rsidRDefault="00000000" w:rsidRPr="00000000" w14:paraId="000000B2">
      <w:pPr>
        <w:spacing w:after="0" w:line="240" w:lineRule="auto"/>
        <w:ind w:left="708.6614173228347" w:right="-10.8661417322827"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Based on the data presented in Table 1, university students showed positive responses toward the use of web-based vocabulary games in learning English vocabulary. Most participants agreed that web-based vocabulary games are easy to use, enjoyable, and effective in helping them learn and remember new vocabulary. The findings also revealed that the games increased students' motivation, enthusiasm, and active participation during English learning activities. Furthermore, many students expressed their willingness to use web-based vocabulary games outside the classroom, indicating that these games encourage continuous vocabulary learning. Overall, the findings suggest that web-based vocabulary games promote students' engagement and create a positive learning experience in Indonesian EFL classrooms.</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B3">
      <w:pPr>
        <w:spacing w:after="0" w:line="240" w:lineRule="auto"/>
        <w:ind w:left="708.6614173228347" w:right="-10.8661417322827"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4">
      <w:pPr>
        <w:numPr>
          <w:ilvl w:val="0"/>
          <w:numId w:val="1"/>
        </w:numPr>
        <w:spacing w:after="0" w:line="240" w:lineRule="auto"/>
        <w:ind w:left="0" w:right="-10.8661417322827" w:firstLine="0"/>
        <w:jc w:val="both"/>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Challenges in Using Web-Based Vocabulary Games </w:t>
      </w:r>
    </w:p>
    <w:p w:rsidR="00000000" w:rsidDel="00000000" w:rsidP="00000000" w:rsidRDefault="00000000" w:rsidRPr="00000000" w14:paraId="000000B5">
      <w:pPr>
        <w:spacing w:after="0" w:line="240" w:lineRule="auto"/>
        <w:ind w:left="708.6614173228347" w:right="-10.866141732282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the positive responses, several challenges were identified. Some participants reported experiencing unstable internet connections and technical problems while using web-based vocabulary games. Others indicated difficulties in understanding English instructions and admitted being distracted by other online activities. In addition, limited access to digital devices was also reported by several participants. These findings indicate that although web-based vocabulary games offer many educational benefits, technological and language-related challenges still need to be addressed to maximize their effectiveness. </w:t>
      </w:r>
    </w:p>
    <w:p w:rsidR="00000000" w:rsidDel="00000000" w:rsidP="00000000" w:rsidRDefault="00000000" w:rsidRPr="00000000" w14:paraId="000000B6">
      <w:pPr>
        <w:spacing w:after="0" w:line="240" w:lineRule="auto"/>
        <w:ind w:left="708.6614173228347" w:right="-10.866141732282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Discussion</w:t>
      </w:r>
    </w:p>
    <w:p w:rsidR="00000000" w:rsidDel="00000000" w:rsidP="00000000" w:rsidRDefault="00000000" w:rsidRPr="00000000" w14:paraId="000000B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findings indicate that university students generally have positive responses toward the use of web-based vocabulary games in learning English vocabulary. Students perceived web-based vocabulary games as easy to use, enjoyable, and effective in supporting vocabulary learning. These positive responses were reflected in students' engagement during the learning process. Most participants reported feeling more motivated, enthusiastic, and actively involved when web-based vocabulary games were used in English classes. They also expressed their willingness to continue using these games outside the classroom, suggesting that web-based vocabulary games can promote both classroom participation and independent vocabulary learning. These findings support previous studies which reported that game-based learning enhances students' motivation and engagement by providing interactive and enjoyable learning experiences.</w:t>
      </w:r>
    </w:p>
    <w:p w:rsidR="00000000" w:rsidDel="00000000" w:rsidP="00000000" w:rsidRDefault="00000000" w:rsidRPr="00000000" w14:paraId="000000B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the positive engagement, several challenges were identified in this study. Some students experienced unstable internet connections, technical problems with devices or applications, and difficulties understanding English instructions provided in web-based vocabulary games. In addition, several participants reported being distracted by other online activities while using digital learning platforms. These findings suggest that although web-based vocabulary games offer meaningful benefits for vocabulary learning, successful implementation also depends on adequate technological support and clear instructional guidance from teachers. Therefore, teachers should consider these challenges when integrating web-based vocabulary games into English language classrooms to maximize students' learning experiences.</w:t>
      </w:r>
    </w:p>
    <w:p w:rsidR="00000000" w:rsidDel="00000000" w:rsidP="00000000" w:rsidRDefault="00000000" w:rsidRPr="00000000" w14:paraId="000000B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after="0" w:line="240" w:lineRule="auto"/>
        <w:jc w:val="both"/>
        <w:rPr>
          <w:rFonts w:ascii="Times New Roman" w:cs="Times New Roman" w:eastAsia="Times New Roman" w:hAnsi="Times New Roman"/>
          <w:b w:val="1"/>
          <w:bCs w:val="1"/>
          <w:smallCaps w:val="1"/>
          <w:sz w:val="24"/>
          <w:szCs w:val="24"/>
        </w:rPr>
      </w:pPr>
      <w:r w:rsidDel="00000000" w:rsidR="00000000" w:rsidRPr="00000000">
        <w:rPr>
          <w:rtl w:val="0"/>
        </w:rPr>
      </w:r>
    </w:p>
    <w:p w:rsidR="00000000" w:rsidDel="00000000" w:rsidP="00000000" w:rsidRDefault="00000000" w:rsidRPr="00000000" w14:paraId="000000BC">
      <w:pPr>
        <w:spacing w:after="0" w:line="240" w:lineRule="auto"/>
        <w:jc w:val="both"/>
        <w:rPr>
          <w:rFonts w:ascii="Times New Roman" w:cs="Times New Roman" w:eastAsia="Times New Roman" w:hAnsi="Times New Roman"/>
          <w:b w:val="1"/>
          <w:bCs w:val="1"/>
          <w:smallCaps w:val="1"/>
          <w:sz w:val="24"/>
          <w:szCs w:val="24"/>
        </w:rPr>
      </w:pPr>
      <w:r w:rsidDel="00000000" w:rsidR="00000000" w:rsidRPr="00000000">
        <w:rPr>
          <w:rtl w:val="0"/>
        </w:rPr>
      </w:r>
    </w:p>
    <w:p w:rsidR="00000000" w:rsidDel="00000000" w:rsidP="00000000" w:rsidRDefault="00000000" w:rsidRPr="00000000" w14:paraId="000000BD">
      <w:pPr>
        <w:spacing w:after="0" w:line="240" w:lineRule="auto"/>
        <w:jc w:val="both"/>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sz w:val="24"/>
          <w:szCs w:val="24"/>
          <w:rtl w:val="0"/>
        </w:rPr>
        <w:t xml:space="preserve">CONCLUSION</w:t>
      </w:r>
      <w:r w:rsidDel="00000000" w:rsidR="00000000" w:rsidRPr="00000000">
        <w:rPr>
          <w:rtl w:val="0"/>
        </w:rPr>
      </w:r>
    </w:p>
    <w:p w:rsidR="00000000" w:rsidDel="00000000" w:rsidP="00000000" w:rsidRDefault="00000000" w:rsidRPr="00000000" w14:paraId="000000BE">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B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investigated university students' perceptions toward the use of web-based vocabulary games in Indonesian EFL classrooms, with a particular focus on students' engagement and the challenges they encountered. The findings indicate that students generally responded positively to the use of web-based vocabulary games, as these games increased their motivation, enthusiasm, and active participation in learning English vocabulary. Although several challenges were identified, including unstable internet connections, technical issues, difficulties understanding English instructions, and distractions from other online activities, the overall findings suggest that the benefits of web-based vocabulary games outweigh these challenges. Therefore, web-based vocabulary games can be considered an effective learning tool for supporting English vocabulary learning in Indonesian EFL classrooms. Future studies are recommended to involve a larger number of participants and explore the effectiveness of different web-based vocabulary game platforms to provide more comprehensive findings.</w:t>
      </w:r>
    </w:p>
    <w:p w:rsidR="00000000" w:rsidDel="00000000" w:rsidP="00000000" w:rsidRDefault="00000000" w:rsidRPr="00000000" w14:paraId="000000C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REFERENCES</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C5">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Alqahtani, M. (2015). The importance of vocabulary in language learning and how to be taught. International Journal of Teaching and Education, 3(3), 21–34.</w:t>
      </w:r>
    </w:p>
    <w:p w:rsidR="00000000" w:rsidDel="00000000" w:rsidP="00000000" w:rsidRDefault="00000000" w:rsidRPr="00000000" w14:paraId="000000C7">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Wang, A. I., &amp; Tahir, R. (2020). The effect of using Kahoot! for learning: A literature review. Computers &amp; Education, 149, 103818.</w:t>
      </w:r>
    </w:p>
    <w:p w:rsidR="00000000" w:rsidDel="00000000" w:rsidP="00000000" w:rsidRDefault="00000000" w:rsidRPr="00000000" w14:paraId="000000C9">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Taherdoost, H. (2016). Validity and reliability of the research instrument; How to test the validation of a questionnaire/survey in a research. </w:t>
      </w:r>
      <w:r w:rsidDel="00000000" w:rsidR="00000000" w:rsidRPr="00000000">
        <w:rPr>
          <w:rFonts w:ascii="Times New Roman" w:cs="Times New Roman" w:eastAsia="Times New Roman" w:hAnsi="Times New Roman"/>
          <w:i w:val="1"/>
          <w:iCs w:val="1"/>
          <w:sz w:val="24"/>
          <w:szCs w:val="24"/>
          <w:rtl w:val="0"/>
        </w:rPr>
        <w:t xml:space="preserve">International Journal of Academic Research in Management, 5</w:t>
      </w:r>
      <w:r w:rsidDel="00000000" w:rsidR="00000000" w:rsidRPr="00000000">
        <w:rPr>
          <w:rFonts w:ascii="Times New Roman" w:cs="Times New Roman" w:eastAsia="Times New Roman" w:hAnsi="Times New Roman"/>
          <w:sz w:val="24"/>
          <w:szCs w:val="24"/>
          <w:rtl w:val="0"/>
        </w:rPr>
        <w:t xml:space="preserve">(3), 28–36.</w:t>
      </w:r>
    </w:p>
    <w:p w:rsidR="00000000" w:rsidDel="00000000" w:rsidP="00000000" w:rsidRDefault="00000000" w:rsidRPr="00000000" w14:paraId="000000C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Jannah, M., &amp; Syafryadin. (2022). EFL students’ perspectives on the use of</w:t>
      </w:r>
      <w:hyperlink r:id="rId7">
        <w:r w:rsidDel="00000000" w:rsidR="00000000" w:rsidRPr="00000000">
          <w:rPr>
            <w:rFonts w:ascii="Times New Roman" w:cs="Times New Roman" w:eastAsia="Times New Roman" w:hAnsi="Times New Roman"/>
            <w:sz w:val="24"/>
            <w:szCs w:val="24"/>
            <w:rtl w:val="0"/>
          </w:rPr>
          <w:t xml:space="preserve"> </w:t>
        </w:r>
      </w:hyperlink>
      <w:hyperlink r:id="rId8">
        <w:r w:rsidDel="00000000" w:rsidR="00000000" w:rsidRPr="00000000">
          <w:rPr>
            <w:rFonts w:ascii="Times New Roman" w:cs="Times New Roman" w:eastAsia="Times New Roman" w:hAnsi="Times New Roman"/>
            <w:color w:val="1155cc"/>
            <w:sz w:val="24"/>
            <w:szCs w:val="24"/>
            <w:u w:val="single"/>
            <w:rtl w:val="0"/>
          </w:rPr>
          <w:t xml:space="preserve">Wordwall.net</w:t>
        </w:r>
      </w:hyperlink>
      <w:r w:rsidDel="00000000" w:rsidR="00000000" w:rsidRPr="00000000">
        <w:rPr>
          <w:rFonts w:ascii="Times New Roman" w:cs="Times New Roman" w:eastAsia="Times New Roman" w:hAnsi="Times New Roman"/>
          <w:sz w:val="24"/>
          <w:szCs w:val="24"/>
          <w:rtl w:val="0"/>
        </w:rPr>
        <w:t xml:space="preserve"> as vocabulary learning media. ELT Forum: Journal of English Language Teaching, 11(2), 115–124.</w:t>
      </w:r>
    </w:p>
    <w:p w:rsidR="00000000" w:rsidDel="00000000" w:rsidP="00000000" w:rsidRDefault="00000000" w:rsidRPr="00000000" w14:paraId="000000C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Ulya, E. Z., Ma’mun, N., &amp; Dewi, N. M. (2025). Students’ perceptions of vocabulary recall and engagement in Wordwall-based gamified learning. Celtic: A Journal of Culture, English Language Teaching, Literature and Linguistics.</w:t>
      </w:r>
    </w:p>
    <w:p w:rsidR="00000000" w:rsidDel="00000000" w:rsidP="00000000" w:rsidRDefault="00000000" w:rsidRPr="00000000" w14:paraId="000000C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Burhan, K., Amsa, H., Astuti, I., &amp; Franchisca, S. (2026). Gamified Vocabulary Learning through Kahoot and Quizizz: Effects on EFL Students Engagement and Retention. TOFEDU: The Future of Education Journal.</w:t>
      </w:r>
    </w:p>
    <w:p w:rsidR="00000000" w:rsidDel="00000000" w:rsidP="00000000" w:rsidRDefault="00000000" w:rsidRPr="00000000" w14:paraId="000000CE">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Hudaya, D. W., Dewi, F. H., &amp; Febriyanto, D. A. (2025). Using Quizizz as a Gamified Learning for EFL Students: Benefits, Barriers, and Best Practices</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CF">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0">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9" w:w="11907" w:orient="portrait"/>
      <w:pgMar w:bottom="1474" w:top="1559" w:left="1417.3228346456694" w:right="1418" w:header="851"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Arial"/>
  <w:font w:name="Limelight">
    <w:embedRegular w:fontKey="{00000000-0000-0000-0000-000000000000}" r:id="rId1" w:subsetted="0"/>
  </w:font>
  <w:font w:name="Overlock">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Roboto">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Paper Title Here</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Paper Title Here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Paper Title Here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566" w:firstLine="21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Volume X, No. X, XXXXX 2017 pp XX-XX</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-34311</wp:posOffset>
          </wp:positionH>
          <wp:positionV relativeFrom="paragraph">
            <wp:posOffset>-226059</wp:posOffset>
          </wp:positionV>
          <wp:extent cx="1285875" cy="542925"/>
          <wp:effectExtent b="0" l="0" r="0" t="0"/>
          <wp:wrapNone/>
          <wp:docPr id="2" name="image1.jpg"/>
          <a:graphic>
            <a:graphicData uri="http://schemas.openxmlformats.org/drawingml/2006/picture">
              <pic:pic>
                <pic:nvPicPr>
                  <pic:cNvPr id="0" name="image1.jpg"/>
                  <pic:cNvPicPr preferRelativeResize="0"/>
                </pic:nvPicPr>
                <pic:blipFill>
                  <a:blip r:embed="rId1"/>
                  <a:srcRect b="32432" l="0" r="0" t="29055"/>
                  <a:stretch>
                    <a:fillRect/>
                  </a:stretch>
                </pic:blipFill>
                <pic:spPr>
                  <a:xfrm>
                    <a:off x="0" y="0"/>
                    <a:ext cx="1285875" cy="542925"/>
                  </a:xfrm>
                  <a:prstGeom prst="rect"/>
                  <a:ln/>
                </pic:spPr>
              </pic:pic>
            </a:graphicData>
          </a:graphic>
        </wp:anchor>
      </w:drawing>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9" w:firstLine="288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Volume X, No. X, XXXXX 2017 pp XX-XX</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4443095</wp:posOffset>
          </wp:positionH>
          <wp:positionV relativeFrom="paragraph">
            <wp:posOffset>-226059</wp:posOffset>
          </wp:positionV>
          <wp:extent cx="1285875" cy="542925"/>
          <wp:effectExtent b="0" l="0" r="0" t="0"/>
          <wp:wrapNone/>
          <wp:docPr id="1" name="image1.jpg"/>
          <a:graphic>
            <a:graphicData uri="http://schemas.openxmlformats.org/drawingml/2006/picture">
              <pic:pic>
                <pic:nvPicPr>
                  <pic:cNvPr id="0" name="image1.jpg"/>
                  <pic:cNvPicPr preferRelativeResize="0"/>
                </pic:nvPicPr>
                <pic:blipFill>
                  <a:blip r:embed="rId1"/>
                  <a:srcRect b="32432" l="0" r="0" t="29055"/>
                  <a:stretch>
                    <a:fillRect/>
                  </a:stretch>
                </pic:blipFill>
                <pic:spPr>
                  <a:xfrm>
                    <a:off x="0" y="0"/>
                    <a:ext cx="1285875" cy="54292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spacing w:after="0" w:line="240" w:lineRule="auto"/>
      <w:ind w:right="360" w:firstLine="360"/>
      <w:rPr>
        <w:rFonts w:ascii="Limelight" w:cs="Limelight" w:eastAsia="Limelight" w:hAnsi="Limelight"/>
        <w:b w:val="1"/>
        <w:bCs w:val="1"/>
        <w:color w:val="943734"/>
      </w:rPr>
    </w:pPr>
    <w:bookmarkStart w:colFirst="0" w:colLast="0" w:name="_3iq5jesr4y6h" w:id="0"/>
    <w:bookmarkEnd w:id="0"/>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color w:val="943734"/>
        <w:rtl w:val="0"/>
      </w:rPr>
      <w:t xml:space="preserve">          </w:t>
    </w:r>
    <w:r w:rsidDel="00000000" w:rsidR="00000000" w:rsidRPr="00000000">
      <w:rPr>
        <w:rFonts w:ascii="Limelight" w:cs="Limelight" w:eastAsia="Limelight" w:hAnsi="Limelight"/>
        <w:b w:val="1"/>
        <w:bCs w:val="1"/>
        <w:color w:val="943734"/>
        <w:rtl w:val="0"/>
      </w:rPr>
      <w:t xml:space="preserve">PROJECT</w:t>
    </w:r>
    <w:r w:rsidDel="00000000" w:rsidR="00000000" w:rsidRPr="00000000">
      <w:drawing>
        <wp:anchor allowOverlap="1" behindDoc="1" distB="0" distT="0" distL="0" distR="0" hidden="0" layoutInCell="1" locked="0" relativeHeight="0" simplePos="0">
          <wp:simplePos x="0" y="0"/>
          <wp:positionH relativeFrom="column">
            <wp:posOffset>-214628</wp:posOffset>
          </wp:positionH>
          <wp:positionV relativeFrom="paragraph">
            <wp:posOffset>-26033</wp:posOffset>
          </wp:positionV>
          <wp:extent cx="1409700" cy="542925"/>
          <wp:effectExtent b="0" l="0" r="0" t="0"/>
          <wp:wrapNone/>
          <wp:docPr id="3" name="image1.jpg"/>
          <a:graphic>
            <a:graphicData uri="http://schemas.openxmlformats.org/drawingml/2006/picture">
              <pic:pic>
                <pic:nvPicPr>
                  <pic:cNvPr id="0" name="image1.jpg"/>
                  <pic:cNvPicPr preferRelativeResize="0"/>
                </pic:nvPicPr>
                <pic:blipFill>
                  <a:blip r:embed="rId1"/>
                  <a:srcRect b="32432" l="0" r="0" t="29055"/>
                  <a:stretch>
                    <a:fillRect/>
                  </a:stretch>
                </pic:blipFill>
                <pic:spPr>
                  <a:xfrm>
                    <a:off x="0" y="0"/>
                    <a:ext cx="1409700" cy="542925"/>
                  </a:xfrm>
                  <a:prstGeom prst="rect"/>
                  <a:ln/>
                </pic:spPr>
              </pic:pic>
            </a:graphicData>
          </a:graphic>
        </wp:anchor>
      </w:drawing>
    </w:r>
  </w:p>
  <w:p w:rsidR="00000000" w:rsidDel="00000000" w:rsidP="00000000" w:rsidRDefault="00000000" w:rsidRPr="00000000" w14:paraId="000000D7">
    <w:pPr>
      <w:tabs>
        <w:tab w:val="left" w:leader="none" w:pos="1985"/>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943734"/>
        <w:rtl w:val="0"/>
      </w:rPr>
      <w:tab/>
    </w:r>
    <w:r w:rsidDel="00000000" w:rsidR="00000000" w:rsidRPr="00000000">
      <w:rPr>
        <w:rFonts w:ascii="Overlock" w:cs="Overlock" w:eastAsia="Overlock" w:hAnsi="Overlock"/>
        <w:b w:val="1"/>
        <w:bCs w:val="1"/>
        <w:color w:val="943734"/>
        <w:rtl w:val="0"/>
      </w:rPr>
      <w:t xml:space="preserve">(Professional Journal of English Education)</w:t>
    </w:r>
    <w:r w:rsidDel="00000000" w:rsidR="00000000" w:rsidRPr="00000000">
      <w:rPr>
        <w:rFonts w:ascii="Overlock" w:cs="Overlock" w:eastAsia="Overlock" w:hAnsi="Overlock"/>
        <w:color w:val="943734"/>
        <w:rtl w:val="0"/>
      </w:rPr>
      <w:tab/>
    </w:r>
    <w:r w:rsidDel="00000000" w:rsidR="00000000" w:rsidRPr="00000000">
      <w:rPr>
        <w:rFonts w:ascii="Times New Roman" w:cs="Times New Roman" w:eastAsia="Times New Roman" w:hAnsi="Times New Roman"/>
        <w:rtl w:val="0"/>
      </w:rPr>
      <w:tab/>
      <w:t xml:space="preserve">p–ISSN 0000-0000</w:t>
    </w:r>
  </w:p>
  <w:p w:rsidR="00000000" w:rsidDel="00000000" w:rsidP="00000000" w:rsidRDefault="00000000" w:rsidRPr="00000000" w14:paraId="000000D8">
    <w:pPr>
      <w:tabs>
        <w:tab w:val="left" w:leader="none" w:pos="1985"/>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Volume X, No. X, XXXX 2019</w:t>
      <w:tab/>
      <w:tab/>
      <w:tab/>
      <w:tab/>
      <w:t xml:space="preserve">e–ISSN 0000-0000</w:t>
    </w:r>
  </w:p>
  <w:p w:rsidR="00000000" w:rsidDel="00000000" w:rsidP="00000000" w:rsidRDefault="00000000" w:rsidRPr="00000000" w14:paraId="000000D9">
    <w:pPr>
      <w:tabs>
        <w:tab w:val="left" w:leader="none" w:pos="1843"/>
      </w:tabs>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A">
    <w:pPr>
      <w:tabs>
        <w:tab w:val="left" w:leader="none" w:pos="1843"/>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spacing w:after="0" w:line="240" w:lineRule="auto"/>
      <w:jc w:val="center"/>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0" w:line="240" w:lineRule="auto"/>
      <w:jc w:val="center"/>
    </w:pPr>
    <w:rPr>
      <w:rFonts w:ascii="Times New Roman" w:cs="Times New Roman" w:eastAsia="Times New Roman" w:hAnsi="Times New Roman"/>
      <w:sz w:val="28"/>
      <w:szCs w:val="2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alyamahfudzah2005@gmail.com" TargetMode="External"/><Relationship Id="rId7" Type="http://schemas.openxmlformats.org/officeDocument/2006/relationships/hyperlink" Target="http://wordwall.net" TargetMode="External"/><Relationship Id="rId8" Type="http://schemas.openxmlformats.org/officeDocument/2006/relationships/hyperlink" Target="http://wordwall.ne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melight-regular.ttf"/><Relationship Id="rId2" Type="http://schemas.openxmlformats.org/officeDocument/2006/relationships/font" Target="fonts/Overlock-regular.ttf"/><Relationship Id="rId3" Type="http://schemas.openxmlformats.org/officeDocument/2006/relationships/font" Target="fonts/Overlock-bold.ttf"/><Relationship Id="rId4" Type="http://schemas.openxmlformats.org/officeDocument/2006/relationships/font" Target="fonts/Overlock-italic.ttf"/><Relationship Id="rId9" Type="http://schemas.openxmlformats.org/officeDocument/2006/relationships/font" Target="fonts/Roboto-boldItalic.ttf"/><Relationship Id="rId5" Type="http://schemas.openxmlformats.org/officeDocument/2006/relationships/font" Target="fonts/Overlock-boldItalic.ttf"/><Relationship Id="rId6" Type="http://schemas.openxmlformats.org/officeDocument/2006/relationships/font" Target="fonts/Roboto-regular.ttf"/><Relationship Id="rId7" Type="http://schemas.openxmlformats.org/officeDocument/2006/relationships/font" Target="fonts/Roboto-bold.ttf"/><Relationship Id="rId8" Type="http://schemas.openxmlformats.org/officeDocument/2006/relationships/font" Target="fonts/Roboto-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