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Default Extension="jpeg" ContentType="image/jpeg"/>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63" w:lineRule="exact" w:before="46"/>
        <w:ind w:left="2415" w:right="0" w:firstLine="0"/>
        <w:jc w:val="left"/>
        <w:rPr>
          <w:rFonts w:ascii="Arial MT"/>
          <w:sz w:val="23"/>
        </w:rPr>
      </w:pPr>
      <w:r>
        <w:rPr>
          <w:rFonts w:ascii="Arial MT"/>
          <w:sz w:val="23"/>
        </w:rPr>
        <w:drawing>
          <wp:anchor distT="0" distB="0" distL="0" distR="0" allowOverlap="1" layoutInCell="1" locked="0" behindDoc="0" simplePos="0" relativeHeight="15728640">
            <wp:simplePos x="0" y="0"/>
            <wp:positionH relativeFrom="page">
              <wp:posOffset>681355</wp:posOffset>
            </wp:positionH>
            <wp:positionV relativeFrom="paragraph">
              <wp:posOffset>3809</wp:posOffset>
            </wp:positionV>
            <wp:extent cx="1409699" cy="542925"/>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1409699" cy="542925"/>
                    </a:xfrm>
                    <a:prstGeom prst="rect">
                      <a:avLst/>
                    </a:prstGeom>
                  </pic:spPr>
                </pic:pic>
              </a:graphicData>
            </a:graphic>
          </wp:anchor>
        </w:drawing>
      </w:r>
      <w:r>
        <w:rPr>
          <w:rFonts w:ascii="Arial MT"/>
          <w:color w:val="943733"/>
          <w:spacing w:val="-2"/>
          <w:w w:val="105"/>
          <w:sz w:val="23"/>
        </w:rPr>
        <w:t>PROJECT</w:t>
      </w:r>
    </w:p>
    <w:p>
      <w:pPr>
        <w:tabs>
          <w:tab w:pos="7625" w:val="left" w:leader="none"/>
        </w:tabs>
        <w:spacing w:line="247" w:lineRule="auto" w:before="0"/>
        <w:ind w:left="2406" w:right="179" w:firstLine="0"/>
        <w:jc w:val="left"/>
        <w:rPr>
          <w:sz w:val="22"/>
        </w:rPr>
      </w:pPr>
      <w:r>
        <w:rPr>
          <w:rFonts w:ascii="Tahoma" w:hAnsi="Tahoma"/>
          <w:b/>
          <w:color w:val="943733"/>
          <w:sz w:val="22"/>
        </w:rPr>
        <w:t>(Professional Journal of English Education)</w:t>
        <w:tab/>
      </w:r>
      <w:r>
        <w:rPr>
          <w:sz w:val="22"/>
        </w:rPr>
        <w:t>p–ISSN</w:t>
      </w:r>
      <w:r>
        <w:rPr>
          <w:spacing w:val="-14"/>
          <w:sz w:val="22"/>
        </w:rPr>
        <w:t> </w:t>
      </w:r>
      <w:r>
        <w:rPr>
          <w:sz w:val="22"/>
        </w:rPr>
        <w:t>0000-0000 Volume</w:t>
      </w:r>
      <w:r>
        <w:rPr>
          <w:spacing w:val="-9"/>
          <w:sz w:val="22"/>
        </w:rPr>
        <w:t> </w:t>
      </w:r>
      <w:r>
        <w:rPr>
          <w:sz w:val="22"/>
        </w:rPr>
        <w:t>X,</w:t>
      </w:r>
      <w:r>
        <w:rPr>
          <w:spacing w:val="-9"/>
          <w:sz w:val="22"/>
        </w:rPr>
        <w:t> </w:t>
      </w:r>
      <w:r>
        <w:rPr>
          <w:sz w:val="22"/>
        </w:rPr>
        <w:t>No.</w:t>
      </w:r>
      <w:r>
        <w:rPr>
          <w:spacing w:val="-9"/>
          <w:sz w:val="22"/>
        </w:rPr>
        <w:t> </w:t>
      </w:r>
      <w:r>
        <w:rPr>
          <w:sz w:val="22"/>
        </w:rPr>
        <w:t>X,</w:t>
      </w:r>
      <w:r>
        <w:rPr>
          <w:spacing w:val="-9"/>
          <w:sz w:val="22"/>
        </w:rPr>
        <w:t> </w:t>
      </w:r>
      <w:r>
        <w:rPr>
          <w:sz w:val="22"/>
        </w:rPr>
        <w:t>XXXX</w:t>
      </w:r>
      <w:r>
        <w:rPr>
          <w:spacing w:val="-9"/>
          <w:sz w:val="22"/>
        </w:rPr>
        <w:t> </w:t>
      </w:r>
      <w:r>
        <w:rPr>
          <w:spacing w:val="-4"/>
          <w:sz w:val="22"/>
        </w:rPr>
        <w:t>2019</w:t>
      </w:r>
      <w:r>
        <w:rPr>
          <w:sz w:val="22"/>
        </w:rPr>
        <w:tab/>
        <w:t>e–ISSN</w:t>
      </w:r>
      <w:r>
        <w:rPr>
          <w:spacing w:val="-13"/>
          <w:sz w:val="22"/>
        </w:rPr>
        <w:t> </w:t>
      </w:r>
      <w:r>
        <w:rPr>
          <w:sz w:val="22"/>
        </w:rPr>
        <w:t>0000-</w:t>
      </w:r>
      <w:r>
        <w:rPr>
          <w:spacing w:val="-4"/>
          <w:sz w:val="22"/>
        </w:rPr>
        <w:t>0000</w:t>
      </w:r>
    </w:p>
    <w:p>
      <w:pPr>
        <w:pStyle w:val="BodyText"/>
        <w:spacing w:before="106"/>
        <w:ind w:left="0"/>
        <w:rPr>
          <w:sz w:val="32"/>
        </w:rPr>
      </w:pPr>
    </w:p>
    <w:p>
      <w:pPr>
        <w:pStyle w:val="Heading1"/>
      </w:pPr>
      <w:r>
        <w:rPr/>
        <w:t>EXPLORING ENGLISH TEACHER'S STRATEGIES IN ENHANCING</w:t>
      </w:r>
      <w:r>
        <w:rPr>
          <w:spacing w:val="-14"/>
        </w:rPr>
        <w:t> </w:t>
      </w:r>
      <w:r>
        <w:rPr/>
        <w:t>STUDENTS'</w:t>
      </w:r>
      <w:r>
        <w:rPr>
          <w:spacing w:val="-14"/>
        </w:rPr>
        <w:t> </w:t>
      </w:r>
      <w:r>
        <w:rPr/>
        <w:t>READING</w:t>
      </w:r>
      <w:r>
        <w:rPr>
          <w:spacing w:val="-14"/>
        </w:rPr>
        <w:t> </w:t>
      </w:r>
      <w:r>
        <w:rPr/>
        <w:t>COMPREHENSION</w:t>
      </w:r>
    </w:p>
    <w:p>
      <w:pPr>
        <w:pStyle w:val="BodyText"/>
        <w:spacing w:before="276"/>
        <w:ind w:left="0"/>
        <w:rPr>
          <w:b/>
          <w:sz w:val="32"/>
        </w:rPr>
      </w:pPr>
    </w:p>
    <w:p>
      <w:pPr>
        <w:pStyle w:val="Heading3"/>
        <w:ind w:left="410"/>
        <w:jc w:val="center"/>
      </w:pPr>
      <w:r>
        <w:rPr/>
        <w:t>Neng </w:t>
      </w:r>
      <w:r>
        <w:rPr>
          <w:spacing w:val="-2"/>
        </w:rPr>
        <w:t>Zaskiya</w:t>
      </w:r>
    </w:p>
    <w:p>
      <w:pPr>
        <w:spacing w:before="138"/>
        <w:ind w:left="410" w:right="0" w:firstLine="0"/>
        <w:jc w:val="center"/>
        <w:rPr>
          <w:sz w:val="22"/>
        </w:rPr>
      </w:pPr>
      <w:r>
        <w:rPr>
          <w:sz w:val="22"/>
          <w:vertAlign w:val="superscript"/>
        </w:rPr>
        <w:t>1</w:t>
      </w:r>
      <w:r>
        <w:rPr>
          <w:spacing w:val="6"/>
          <w:sz w:val="22"/>
          <w:vertAlign w:val="baseline"/>
        </w:rPr>
        <w:t> </w:t>
      </w:r>
      <w:r>
        <w:rPr>
          <w:sz w:val="22"/>
          <w:vertAlign w:val="baseline"/>
        </w:rPr>
        <w:t>Neng</w:t>
      </w:r>
      <w:r>
        <w:rPr>
          <w:spacing w:val="-4"/>
          <w:sz w:val="22"/>
          <w:vertAlign w:val="baseline"/>
        </w:rPr>
        <w:t> </w:t>
      </w:r>
      <w:r>
        <w:rPr>
          <w:spacing w:val="-2"/>
          <w:sz w:val="22"/>
          <w:vertAlign w:val="baseline"/>
        </w:rPr>
        <w:t>Zaskiya</w:t>
      </w:r>
    </w:p>
    <w:p>
      <w:pPr>
        <w:spacing w:before="0"/>
        <w:ind w:left="410" w:right="0" w:firstLine="0"/>
        <w:jc w:val="center"/>
        <w:rPr>
          <w:sz w:val="22"/>
        </w:rPr>
      </w:pPr>
      <w:r>
        <w:rPr>
          <w:sz w:val="22"/>
          <w:vertAlign w:val="superscript"/>
        </w:rPr>
        <w:t>1</w:t>
      </w:r>
      <w:r>
        <w:rPr>
          <w:spacing w:val="-5"/>
          <w:sz w:val="22"/>
          <w:vertAlign w:val="baseline"/>
        </w:rPr>
        <w:t> </w:t>
      </w:r>
      <w:hyperlink r:id="rId8">
        <w:r>
          <w:rPr>
            <w:spacing w:val="-2"/>
            <w:sz w:val="22"/>
            <w:vertAlign w:val="baseline"/>
          </w:rPr>
          <w:t>zaskiyaneng06@gmail.com</w:t>
        </w:r>
      </w:hyperlink>
    </w:p>
    <w:p>
      <w:pPr>
        <w:pStyle w:val="BodyText"/>
        <w:ind w:left="0"/>
        <w:rPr>
          <w:sz w:val="22"/>
        </w:rPr>
      </w:pPr>
    </w:p>
    <w:p>
      <w:pPr>
        <w:pStyle w:val="BodyText"/>
        <w:spacing w:before="23"/>
        <w:ind w:left="0"/>
        <w:rPr>
          <w:sz w:val="22"/>
        </w:rPr>
      </w:pPr>
    </w:p>
    <w:p>
      <w:pPr>
        <w:pStyle w:val="Heading3"/>
      </w:pPr>
      <w:r>
        <w:rPr>
          <w:spacing w:val="-2"/>
        </w:rPr>
        <w:t>Abstract</w:t>
      </w:r>
    </w:p>
    <w:p>
      <w:pPr>
        <w:spacing w:before="69"/>
        <w:ind w:left="426" w:right="15" w:firstLine="0"/>
        <w:jc w:val="both"/>
        <w:rPr>
          <w:sz w:val="22"/>
        </w:rPr>
      </w:pPr>
      <w:r>
        <w:rPr>
          <w:color w:val="111111"/>
          <w:sz w:val="22"/>
        </w:rPr>
        <w:t>Reading comprehension is a foundational skill in English as a Foreign Language (EFL) contexts, yet students frequently face significant cognitive and motivational barriers. This study employed a descriptive</w:t>
      </w:r>
      <w:r>
        <w:rPr>
          <w:color w:val="111111"/>
          <w:spacing w:val="-3"/>
          <w:sz w:val="22"/>
        </w:rPr>
        <w:t> </w:t>
      </w:r>
      <w:r>
        <w:rPr>
          <w:color w:val="111111"/>
          <w:sz w:val="22"/>
        </w:rPr>
        <w:t>qualitative</w:t>
      </w:r>
      <w:r>
        <w:rPr>
          <w:color w:val="111111"/>
          <w:spacing w:val="-3"/>
          <w:sz w:val="22"/>
        </w:rPr>
        <w:t> </w:t>
      </w:r>
      <w:r>
        <w:rPr>
          <w:color w:val="111111"/>
          <w:sz w:val="22"/>
        </w:rPr>
        <w:t>research</w:t>
      </w:r>
      <w:r>
        <w:rPr>
          <w:color w:val="111111"/>
          <w:spacing w:val="-3"/>
          <w:sz w:val="22"/>
        </w:rPr>
        <w:t> </w:t>
      </w:r>
      <w:r>
        <w:rPr>
          <w:color w:val="111111"/>
          <w:sz w:val="22"/>
        </w:rPr>
        <w:t>design</w:t>
      </w:r>
      <w:r>
        <w:rPr>
          <w:color w:val="111111"/>
          <w:spacing w:val="-3"/>
          <w:sz w:val="22"/>
        </w:rPr>
        <w:t> </w:t>
      </w:r>
      <w:r>
        <w:rPr>
          <w:color w:val="111111"/>
          <w:sz w:val="22"/>
        </w:rPr>
        <w:t>to</w:t>
      </w:r>
      <w:r>
        <w:rPr>
          <w:color w:val="111111"/>
          <w:spacing w:val="-3"/>
          <w:sz w:val="22"/>
        </w:rPr>
        <w:t> </w:t>
      </w:r>
      <w:r>
        <w:rPr>
          <w:color w:val="111111"/>
          <w:sz w:val="22"/>
        </w:rPr>
        <w:t>explore</w:t>
      </w:r>
      <w:r>
        <w:rPr>
          <w:color w:val="111111"/>
          <w:spacing w:val="-3"/>
          <w:sz w:val="22"/>
        </w:rPr>
        <w:t> </w:t>
      </w:r>
      <w:r>
        <w:rPr>
          <w:color w:val="111111"/>
          <w:sz w:val="22"/>
        </w:rPr>
        <w:t>the</w:t>
      </w:r>
      <w:r>
        <w:rPr>
          <w:color w:val="111111"/>
          <w:spacing w:val="-3"/>
          <w:sz w:val="22"/>
        </w:rPr>
        <w:t> </w:t>
      </w:r>
      <w:r>
        <w:rPr>
          <w:color w:val="111111"/>
          <w:sz w:val="22"/>
        </w:rPr>
        <w:t>specific</w:t>
      </w:r>
      <w:r>
        <w:rPr>
          <w:color w:val="111111"/>
          <w:spacing w:val="-3"/>
          <w:sz w:val="22"/>
        </w:rPr>
        <w:t> </w:t>
      </w:r>
      <w:r>
        <w:rPr>
          <w:color w:val="111111"/>
          <w:sz w:val="22"/>
        </w:rPr>
        <w:t>challenges</w:t>
      </w:r>
      <w:r>
        <w:rPr>
          <w:color w:val="111111"/>
          <w:spacing w:val="-3"/>
          <w:sz w:val="22"/>
        </w:rPr>
        <w:t> </w:t>
      </w:r>
      <w:r>
        <w:rPr>
          <w:color w:val="111111"/>
          <w:sz w:val="22"/>
        </w:rPr>
        <w:t>faced</w:t>
      </w:r>
      <w:r>
        <w:rPr>
          <w:color w:val="111111"/>
          <w:spacing w:val="-3"/>
          <w:sz w:val="22"/>
        </w:rPr>
        <w:t> </w:t>
      </w:r>
      <w:r>
        <w:rPr>
          <w:color w:val="111111"/>
          <w:sz w:val="22"/>
        </w:rPr>
        <w:t>by</w:t>
      </w:r>
      <w:r>
        <w:rPr>
          <w:color w:val="111111"/>
          <w:spacing w:val="-3"/>
          <w:sz w:val="22"/>
        </w:rPr>
        <w:t> </w:t>
      </w:r>
      <w:r>
        <w:rPr>
          <w:color w:val="111111"/>
          <w:sz w:val="22"/>
        </w:rPr>
        <w:t>an</w:t>
      </w:r>
      <w:r>
        <w:rPr>
          <w:color w:val="111111"/>
          <w:spacing w:val="-3"/>
          <w:sz w:val="22"/>
        </w:rPr>
        <w:t> </w:t>
      </w:r>
      <w:r>
        <w:rPr>
          <w:color w:val="111111"/>
          <w:sz w:val="22"/>
        </w:rPr>
        <w:t>English</w:t>
      </w:r>
      <w:r>
        <w:rPr>
          <w:color w:val="111111"/>
          <w:spacing w:val="-3"/>
          <w:sz w:val="22"/>
        </w:rPr>
        <w:t> </w:t>
      </w:r>
      <w:r>
        <w:rPr>
          <w:color w:val="111111"/>
          <w:sz w:val="22"/>
        </w:rPr>
        <w:t>teacher</w:t>
      </w:r>
      <w:r>
        <w:rPr>
          <w:color w:val="111111"/>
          <w:spacing w:val="-3"/>
          <w:sz w:val="22"/>
        </w:rPr>
        <w:t> </w:t>
      </w:r>
      <w:r>
        <w:rPr>
          <w:color w:val="111111"/>
          <w:sz w:val="22"/>
        </w:rPr>
        <w:t>in teaching reading comprehension, the strategies implemented to</w:t>
      </w:r>
      <w:r>
        <w:rPr>
          <w:color w:val="111111"/>
          <w:spacing w:val="-3"/>
          <w:sz w:val="22"/>
        </w:rPr>
        <w:t> </w:t>
      </w:r>
      <w:r>
        <w:rPr>
          <w:color w:val="111111"/>
          <w:sz w:val="22"/>
        </w:rPr>
        <w:t>enhance</w:t>
      </w:r>
      <w:r>
        <w:rPr>
          <w:color w:val="111111"/>
          <w:spacing w:val="-3"/>
          <w:sz w:val="22"/>
        </w:rPr>
        <w:t> </w:t>
      </w:r>
      <w:r>
        <w:rPr>
          <w:color w:val="111111"/>
          <w:sz w:val="22"/>
        </w:rPr>
        <w:t>students'</w:t>
      </w:r>
      <w:r>
        <w:rPr>
          <w:color w:val="111111"/>
          <w:spacing w:val="-3"/>
          <w:sz w:val="22"/>
        </w:rPr>
        <w:t> </w:t>
      </w:r>
      <w:r>
        <w:rPr>
          <w:color w:val="111111"/>
          <w:sz w:val="22"/>
        </w:rPr>
        <w:t>comprehension,</w:t>
      </w:r>
      <w:r>
        <w:rPr>
          <w:color w:val="111111"/>
          <w:spacing w:val="-3"/>
          <w:sz w:val="22"/>
        </w:rPr>
        <w:t> </w:t>
      </w:r>
      <w:r>
        <w:rPr>
          <w:color w:val="111111"/>
          <w:sz w:val="22"/>
        </w:rPr>
        <w:t>and the ways used to overcome instructional obstacles. Data were collected through a semi-structured interview consisting of twenty questions with an experienced English teacher at MAN Kota Cimahi. The collected data were analyzed using thematic analysis. The findings revealed that students encounter primary linguistic barriers, including vocabulary deficits and difficulties in analyzing long sentence structures, alongside behavioral challenges such as low reading motivation and passive engagement</w:t>
      </w:r>
      <w:r>
        <w:rPr>
          <w:color w:val="111111"/>
          <w:spacing w:val="80"/>
          <w:sz w:val="22"/>
        </w:rPr>
        <w:t> </w:t>
      </w:r>
      <w:r>
        <w:rPr>
          <w:color w:val="111111"/>
          <w:sz w:val="22"/>
        </w:rPr>
        <w:t>during</w:t>
      </w:r>
      <w:r>
        <w:rPr>
          <w:color w:val="111111"/>
          <w:spacing w:val="80"/>
          <w:sz w:val="22"/>
        </w:rPr>
        <w:t> </w:t>
      </w:r>
      <w:r>
        <w:rPr>
          <w:color w:val="111111"/>
          <w:sz w:val="22"/>
        </w:rPr>
        <w:t>silent</w:t>
      </w:r>
      <w:r>
        <w:rPr>
          <w:color w:val="111111"/>
          <w:spacing w:val="80"/>
          <w:sz w:val="22"/>
        </w:rPr>
        <w:t> </w:t>
      </w:r>
      <w:r>
        <w:rPr>
          <w:color w:val="111111"/>
          <w:sz w:val="22"/>
        </w:rPr>
        <w:t>reading.</w:t>
      </w:r>
      <w:r>
        <w:rPr>
          <w:color w:val="111111"/>
          <w:spacing w:val="80"/>
          <w:sz w:val="22"/>
        </w:rPr>
        <w:t> </w:t>
      </w:r>
      <w:r>
        <w:rPr>
          <w:color w:val="111111"/>
          <w:sz w:val="22"/>
        </w:rPr>
        <w:t>To</w:t>
      </w:r>
      <w:r>
        <w:rPr>
          <w:color w:val="111111"/>
          <w:spacing w:val="80"/>
          <w:sz w:val="22"/>
        </w:rPr>
        <w:t> </w:t>
      </w:r>
      <w:r>
        <w:rPr>
          <w:color w:val="111111"/>
          <w:sz w:val="22"/>
        </w:rPr>
        <w:t>mitigate</w:t>
      </w:r>
      <w:r>
        <w:rPr>
          <w:color w:val="111111"/>
          <w:spacing w:val="80"/>
          <w:sz w:val="22"/>
        </w:rPr>
        <w:t> </w:t>
      </w:r>
      <w:r>
        <w:rPr>
          <w:color w:val="111111"/>
          <w:sz w:val="22"/>
        </w:rPr>
        <w:t>these</w:t>
      </w:r>
      <w:r>
        <w:rPr>
          <w:color w:val="111111"/>
          <w:spacing w:val="80"/>
          <w:sz w:val="22"/>
        </w:rPr>
        <w:t> </w:t>
      </w:r>
      <w:r>
        <w:rPr>
          <w:color w:val="111111"/>
          <w:sz w:val="22"/>
        </w:rPr>
        <w:t>obstacles,</w:t>
      </w:r>
      <w:r>
        <w:rPr>
          <w:color w:val="111111"/>
          <w:spacing w:val="40"/>
          <w:sz w:val="22"/>
        </w:rPr>
        <w:t> </w:t>
      </w:r>
      <w:r>
        <w:rPr>
          <w:color w:val="111111"/>
          <w:sz w:val="22"/>
        </w:rPr>
        <w:t>the</w:t>
      </w:r>
      <w:r>
        <w:rPr>
          <w:color w:val="111111"/>
          <w:spacing w:val="40"/>
          <w:sz w:val="22"/>
        </w:rPr>
        <w:t> </w:t>
      </w:r>
      <w:r>
        <w:rPr>
          <w:color w:val="111111"/>
          <w:sz w:val="22"/>
        </w:rPr>
        <w:t>teacher</w:t>
      </w:r>
      <w:r>
        <w:rPr>
          <w:color w:val="111111"/>
          <w:spacing w:val="40"/>
          <w:sz w:val="22"/>
        </w:rPr>
        <w:t> </w:t>
      </w:r>
      <w:r>
        <w:rPr>
          <w:color w:val="111111"/>
          <w:sz w:val="22"/>
        </w:rPr>
        <w:t>utilized</w:t>
      </w:r>
      <w:r>
        <w:rPr>
          <w:color w:val="111111"/>
          <w:spacing w:val="40"/>
          <w:sz w:val="22"/>
        </w:rPr>
        <w:t> </w:t>
      </w:r>
      <w:r>
        <w:rPr>
          <w:color w:val="111111"/>
          <w:sz w:val="22"/>
        </w:rPr>
        <w:t>integrated text-decoding techniques (title analysis, word marking, skimming, scanning), cross-paragraph logical synthesis, and gamified instructional hooks like timers and active speed challenges. Collaborative frameworks through peer</w:t>
      </w:r>
      <w:r>
        <w:rPr>
          <w:color w:val="111111"/>
          <w:spacing w:val="-4"/>
          <w:sz w:val="22"/>
        </w:rPr>
        <w:t> </w:t>
      </w:r>
      <w:r>
        <w:rPr>
          <w:color w:val="111111"/>
          <w:sz w:val="22"/>
        </w:rPr>
        <w:t>learning</w:t>
      </w:r>
      <w:r>
        <w:rPr>
          <w:color w:val="111111"/>
          <w:spacing w:val="-4"/>
          <w:sz w:val="22"/>
        </w:rPr>
        <w:t> </w:t>
      </w:r>
      <w:r>
        <w:rPr>
          <w:color w:val="111111"/>
          <w:sz w:val="22"/>
        </w:rPr>
        <w:t>were</w:t>
      </w:r>
      <w:r>
        <w:rPr>
          <w:color w:val="111111"/>
          <w:spacing w:val="-4"/>
          <w:sz w:val="22"/>
        </w:rPr>
        <w:t> </w:t>
      </w:r>
      <w:r>
        <w:rPr>
          <w:color w:val="111111"/>
          <w:sz w:val="22"/>
        </w:rPr>
        <w:t>also</w:t>
      </w:r>
      <w:r>
        <w:rPr>
          <w:color w:val="111111"/>
          <w:spacing w:val="-4"/>
          <w:sz w:val="22"/>
        </w:rPr>
        <w:t> </w:t>
      </w:r>
      <w:r>
        <w:rPr>
          <w:color w:val="111111"/>
          <w:sz w:val="22"/>
        </w:rPr>
        <w:t>leveraged</w:t>
      </w:r>
      <w:r>
        <w:rPr>
          <w:color w:val="111111"/>
          <w:spacing w:val="-4"/>
          <w:sz w:val="22"/>
        </w:rPr>
        <w:t> </w:t>
      </w:r>
      <w:r>
        <w:rPr>
          <w:color w:val="111111"/>
          <w:sz w:val="22"/>
        </w:rPr>
        <w:t>to</w:t>
      </w:r>
      <w:r>
        <w:rPr>
          <w:color w:val="111111"/>
          <w:spacing w:val="-4"/>
          <w:sz w:val="22"/>
        </w:rPr>
        <w:t> </w:t>
      </w:r>
      <w:r>
        <w:rPr>
          <w:color w:val="111111"/>
          <w:sz w:val="22"/>
        </w:rPr>
        <w:t>support</w:t>
      </w:r>
      <w:r>
        <w:rPr>
          <w:color w:val="111111"/>
          <w:spacing w:val="-4"/>
          <w:sz w:val="22"/>
        </w:rPr>
        <w:t> </w:t>
      </w:r>
      <w:r>
        <w:rPr>
          <w:color w:val="111111"/>
          <w:sz w:val="22"/>
        </w:rPr>
        <w:t>lower-proficiency</w:t>
      </w:r>
      <w:r>
        <w:rPr>
          <w:color w:val="111111"/>
          <w:spacing w:val="-4"/>
          <w:sz w:val="22"/>
        </w:rPr>
        <w:t> </w:t>
      </w:r>
      <w:r>
        <w:rPr>
          <w:color w:val="111111"/>
          <w:sz w:val="22"/>
        </w:rPr>
        <w:t>readers.</w:t>
      </w:r>
      <w:r>
        <w:rPr>
          <w:color w:val="111111"/>
          <w:spacing w:val="-4"/>
          <w:sz w:val="22"/>
        </w:rPr>
        <w:t> </w:t>
      </w:r>
      <w:r>
        <w:rPr>
          <w:color w:val="111111"/>
          <w:sz w:val="22"/>
        </w:rPr>
        <w:t>The</w:t>
      </w:r>
      <w:r>
        <w:rPr>
          <w:color w:val="111111"/>
          <w:spacing w:val="-4"/>
          <w:sz w:val="22"/>
        </w:rPr>
        <w:t> </w:t>
      </w:r>
      <w:r>
        <w:rPr>
          <w:color w:val="111111"/>
          <w:sz w:val="22"/>
        </w:rPr>
        <w:t>study underscores the necessity of moving beyond conventional passive reading models and recommends</w:t>
      </w:r>
      <w:r>
        <w:rPr>
          <w:color w:val="111111"/>
          <w:spacing w:val="40"/>
          <w:sz w:val="22"/>
        </w:rPr>
        <w:t> </w:t>
      </w:r>
      <w:r>
        <w:rPr>
          <w:color w:val="111111"/>
          <w:sz w:val="22"/>
        </w:rPr>
        <w:t>the strategic integration of focused digital resources to align strategy implementation with modern classroom realities.</w:t>
      </w:r>
    </w:p>
    <w:p>
      <w:pPr>
        <w:pStyle w:val="BodyText"/>
        <w:spacing w:before="69"/>
        <w:ind w:left="0"/>
        <w:rPr>
          <w:sz w:val="22"/>
        </w:rPr>
      </w:pPr>
    </w:p>
    <w:p>
      <w:pPr>
        <w:spacing w:before="0"/>
        <w:ind w:left="426" w:right="0" w:firstLine="0"/>
        <w:jc w:val="both"/>
        <w:rPr>
          <w:sz w:val="22"/>
        </w:rPr>
      </w:pPr>
      <w:r>
        <w:rPr>
          <w:b/>
          <w:sz w:val="22"/>
        </w:rPr>
        <w:t>Keywords</w:t>
      </w:r>
      <w:r>
        <w:rPr>
          <w:sz w:val="22"/>
        </w:rPr>
        <w:t>:</w:t>
      </w:r>
      <w:r>
        <w:rPr>
          <w:spacing w:val="48"/>
          <w:sz w:val="22"/>
        </w:rPr>
        <w:t> </w:t>
      </w:r>
      <w:r>
        <w:rPr>
          <w:sz w:val="22"/>
        </w:rPr>
        <w:t>EFL</w:t>
      </w:r>
      <w:r>
        <w:rPr>
          <w:spacing w:val="-10"/>
          <w:sz w:val="22"/>
        </w:rPr>
        <w:t> </w:t>
      </w:r>
      <w:r>
        <w:rPr>
          <w:sz w:val="22"/>
        </w:rPr>
        <w:t>Classrooms,</w:t>
      </w:r>
      <w:r>
        <w:rPr>
          <w:spacing w:val="-10"/>
          <w:sz w:val="22"/>
        </w:rPr>
        <w:t> </w:t>
      </w:r>
      <w:r>
        <w:rPr>
          <w:sz w:val="22"/>
        </w:rPr>
        <w:t>Instructional</w:t>
      </w:r>
      <w:r>
        <w:rPr>
          <w:spacing w:val="-9"/>
          <w:sz w:val="22"/>
        </w:rPr>
        <w:t> </w:t>
      </w:r>
      <w:r>
        <w:rPr>
          <w:sz w:val="22"/>
        </w:rPr>
        <w:t>Strategies,</w:t>
      </w:r>
      <w:r>
        <w:rPr>
          <w:spacing w:val="-10"/>
          <w:sz w:val="22"/>
        </w:rPr>
        <w:t> </w:t>
      </w:r>
      <w:r>
        <w:rPr>
          <w:sz w:val="22"/>
        </w:rPr>
        <w:t>Reading</w:t>
      </w:r>
      <w:r>
        <w:rPr>
          <w:spacing w:val="-10"/>
          <w:sz w:val="22"/>
        </w:rPr>
        <w:t> </w:t>
      </w:r>
      <w:r>
        <w:rPr>
          <w:sz w:val="22"/>
        </w:rPr>
        <w:t>Comprehension,</w:t>
      </w:r>
      <w:r>
        <w:rPr>
          <w:spacing w:val="-10"/>
          <w:sz w:val="22"/>
        </w:rPr>
        <w:t> </w:t>
      </w:r>
      <w:r>
        <w:rPr>
          <w:sz w:val="22"/>
        </w:rPr>
        <w:t>Teacher</w:t>
      </w:r>
      <w:r>
        <w:rPr>
          <w:spacing w:val="-9"/>
          <w:sz w:val="22"/>
        </w:rPr>
        <w:t> </w:t>
      </w:r>
      <w:r>
        <w:rPr>
          <w:spacing w:val="-2"/>
          <w:sz w:val="22"/>
        </w:rPr>
        <w:t>Challenges.</w:t>
      </w:r>
    </w:p>
    <w:p>
      <w:pPr>
        <w:pStyle w:val="BodyText"/>
        <w:ind w:left="0"/>
        <w:rPr>
          <w:sz w:val="22"/>
        </w:rPr>
      </w:pPr>
    </w:p>
    <w:p>
      <w:pPr>
        <w:pStyle w:val="BodyText"/>
        <w:ind w:left="0"/>
        <w:rPr>
          <w:sz w:val="22"/>
        </w:rPr>
      </w:pPr>
    </w:p>
    <w:p>
      <w:pPr>
        <w:pStyle w:val="Heading2"/>
        <w:spacing w:before="0"/>
      </w:pPr>
      <w:r>
        <w:rPr>
          <w:spacing w:val="-2"/>
        </w:rPr>
        <w:t>INTRODUCTION</w:t>
      </w:r>
    </w:p>
    <w:p>
      <w:pPr>
        <w:pStyle w:val="BodyText"/>
        <w:spacing w:before="115"/>
        <w:ind w:right="18"/>
        <w:jc w:val="both"/>
      </w:pPr>
      <w:r>
        <w:rPr>
          <w:color w:val="111111"/>
        </w:rPr>
        <w:t>Reading comprehension is widely recognized as a fundamental skill in language </w:t>
      </w:r>
      <w:r>
        <w:rPr>
          <w:color w:val="111111"/>
        </w:rPr>
        <w:t>learning, particularly in English as a</w:t>
      </w:r>
      <w:r>
        <w:rPr>
          <w:color w:val="111111"/>
          <w:spacing w:val="-3"/>
        </w:rPr>
        <w:t> </w:t>
      </w:r>
      <w:r>
        <w:rPr>
          <w:color w:val="111111"/>
        </w:rPr>
        <w:t>Foreign</w:t>
      </w:r>
      <w:r>
        <w:rPr>
          <w:color w:val="111111"/>
          <w:spacing w:val="-3"/>
        </w:rPr>
        <w:t> </w:t>
      </w:r>
      <w:r>
        <w:rPr>
          <w:color w:val="111111"/>
        </w:rPr>
        <w:t>Language</w:t>
      </w:r>
      <w:r>
        <w:rPr>
          <w:color w:val="111111"/>
          <w:spacing w:val="-3"/>
        </w:rPr>
        <w:t> </w:t>
      </w:r>
      <w:r>
        <w:rPr>
          <w:color w:val="111111"/>
        </w:rPr>
        <w:t>(EFL)</w:t>
      </w:r>
      <w:r>
        <w:rPr>
          <w:color w:val="111111"/>
          <w:spacing w:val="-3"/>
        </w:rPr>
        <w:t> </w:t>
      </w:r>
      <w:r>
        <w:rPr>
          <w:color w:val="111111"/>
        </w:rPr>
        <w:t>contexts.</w:t>
      </w:r>
      <w:r>
        <w:rPr>
          <w:color w:val="111111"/>
          <w:spacing w:val="-3"/>
        </w:rPr>
        <w:t> </w:t>
      </w:r>
      <w:r>
        <w:rPr>
          <w:color w:val="111111"/>
        </w:rPr>
        <w:t>Through</w:t>
      </w:r>
      <w:r>
        <w:rPr>
          <w:color w:val="111111"/>
          <w:spacing w:val="-3"/>
        </w:rPr>
        <w:t> </w:t>
      </w:r>
      <w:r>
        <w:rPr>
          <w:color w:val="111111"/>
        </w:rPr>
        <w:t>reading,</w:t>
      </w:r>
      <w:r>
        <w:rPr>
          <w:color w:val="111111"/>
          <w:spacing w:val="-3"/>
        </w:rPr>
        <w:t> </w:t>
      </w:r>
      <w:r>
        <w:rPr>
          <w:color w:val="111111"/>
        </w:rPr>
        <w:t>students</w:t>
      </w:r>
      <w:r>
        <w:rPr>
          <w:color w:val="111111"/>
          <w:spacing w:val="-3"/>
        </w:rPr>
        <w:t> </w:t>
      </w:r>
      <w:r>
        <w:rPr>
          <w:color w:val="111111"/>
        </w:rPr>
        <w:t>gain access</w:t>
      </w:r>
      <w:r>
        <w:rPr>
          <w:color w:val="111111"/>
          <w:spacing w:val="-3"/>
        </w:rPr>
        <w:t> </w:t>
      </w:r>
      <w:r>
        <w:rPr>
          <w:color w:val="111111"/>
        </w:rPr>
        <w:t>to</w:t>
      </w:r>
      <w:r>
        <w:rPr>
          <w:color w:val="111111"/>
          <w:spacing w:val="-3"/>
        </w:rPr>
        <w:t> </w:t>
      </w:r>
      <w:r>
        <w:rPr>
          <w:color w:val="111111"/>
        </w:rPr>
        <w:t>information,</w:t>
      </w:r>
      <w:r>
        <w:rPr>
          <w:color w:val="111111"/>
          <w:spacing w:val="-3"/>
        </w:rPr>
        <w:t> </w:t>
      </w:r>
      <w:r>
        <w:rPr>
          <w:color w:val="111111"/>
        </w:rPr>
        <w:t>develop</w:t>
      </w:r>
      <w:r>
        <w:rPr>
          <w:color w:val="111111"/>
          <w:spacing w:val="-3"/>
        </w:rPr>
        <w:t> </w:t>
      </w:r>
      <w:r>
        <w:rPr>
          <w:color w:val="111111"/>
        </w:rPr>
        <w:t>critical</w:t>
      </w:r>
      <w:r>
        <w:rPr>
          <w:color w:val="111111"/>
          <w:spacing w:val="-3"/>
        </w:rPr>
        <w:t> </w:t>
      </w:r>
      <w:r>
        <w:rPr>
          <w:color w:val="111111"/>
        </w:rPr>
        <w:t>thinking</w:t>
      </w:r>
      <w:r>
        <w:rPr>
          <w:color w:val="111111"/>
          <w:spacing w:val="-3"/>
        </w:rPr>
        <w:t> </w:t>
      </w:r>
      <w:r>
        <w:rPr>
          <w:color w:val="111111"/>
        </w:rPr>
        <w:t>skills,</w:t>
      </w:r>
      <w:r>
        <w:rPr>
          <w:color w:val="111111"/>
          <w:spacing w:val="-3"/>
        </w:rPr>
        <w:t> </w:t>
      </w:r>
      <w:r>
        <w:rPr>
          <w:color w:val="111111"/>
        </w:rPr>
        <w:t>and</w:t>
      </w:r>
      <w:r>
        <w:rPr>
          <w:color w:val="111111"/>
          <w:spacing w:val="-3"/>
        </w:rPr>
        <w:t> </w:t>
      </w:r>
      <w:r>
        <w:rPr>
          <w:color w:val="111111"/>
        </w:rPr>
        <w:t>improve</w:t>
      </w:r>
      <w:r>
        <w:rPr>
          <w:color w:val="111111"/>
          <w:spacing w:val="-3"/>
        </w:rPr>
        <w:t> </w:t>
      </w:r>
      <w:r>
        <w:rPr>
          <w:color w:val="111111"/>
        </w:rPr>
        <w:t>their</w:t>
      </w:r>
      <w:r>
        <w:rPr>
          <w:color w:val="111111"/>
          <w:spacing w:val="-3"/>
        </w:rPr>
        <w:t> </w:t>
      </w:r>
      <w:r>
        <w:rPr>
          <w:color w:val="111111"/>
        </w:rPr>
        <w:t>language</w:t>
      </w:r>
      <w:r>
        <w:rPr>
          <w:color w:val="111111"/>
          <w:spacing w:val="-3"/>
        </w:rPr>
        <w:t> </w:t>
      </w:r>
      <w:r>
        <w:rPr>
          <w:color w:val="111111"/>
        </w:rPr>
        <w:t>proficiency. Therefore, reading comprehension plays a crucial role in students’ academic success and overall language development. According to Hattie and Donoghue (2016), effective instructional practices significantly influence students’ ability to understand texts</w:t>
      </w:r>
      <w:r>
        <w:rPr>
          <w:color w:val="111111"/>
          <w:spacing w:val="-4"/>
        </w:rPr>
        <w:t> </w:t>
      </w:r>
      <w:r>
        <w:rPr>
          <w:color w:val="111111"/>
        </w:rPr>
        <w:t>and</w:t>
      </w:r>
      <w:r>
        <w:rPr>
          <w:color w:val="111111"/>
          <w:spacing w:val="-4"/>
        </w:rPr>
        <w:t> </w:t>
      </w:r>
      <w:r>
        <w:rPr>
          <w:color w:val="111111"/>
        </w:rPr>
        <w:t>engage in meaningful learning.</w:t>
      </w:r>
    </w:p>
    <w:p>
      <w:pPr>
        <w:pStyle w:val="BodyText"/>
        <w:ind w:left="0"/>
      </w:pPr>
    </w:p>
    <w:p>
      <w:pPr>
        <w:pStyle w:val="BodyText"/>
        <w:ind w:right="14"/>
        <w:jc w:val="both"/>
      </w:pPr>
      <w:r>
        <w:rPr>
          <w:color w:val="111111"/>
        </w:rPr>
        <w:t>In EFL classrooms, English teachers play an important role in helping students </w:t>
      </w:r>
      <w:r>
        <w:rPr>
          <w:color w:val="111111"/>
        </w:rPr>
        <w:t>develop reading comprehension skills. To support students’ understanding of texts, teachers employ various instructional strategies, such as questioning techniques, vocabulary instruction, scaffolding, collaborative learning, and interactive reading activities. Richards and Rodgers (2001) argue that effective language teaching requires teachers to create learning</w:t>
      </w:r>
      <w:r>
        <w:rPr>
          <w:color w:val="111111"/>
          <w:spacing w:val="40"/>
        </w:rPr>
        <w:t> </w:t>
      </w:r>
      <w:r>
        <w:rPr>
          <w:color w:val="111111"/>
        </w:rPr>
        <w:t>opportunities that actively engage students in the learning process. Therefore, the selection and implementation of appropriate teaching strategies are essential for improving students’ reading comprehension.</w:t>
      </w:r>
    </w:p>
    <w:p>
      <w:pPr>
        <w:pStyle w:val="BodyText"/>
        <w:spacing w:after="0"/>
        <w:jc w:val="both"/>
        <w:sectPr>
          <w:footerReference w:type="default" r:id="rId5"/>
          <w:footerReference w:type="even" r:id="rId6"/>
          <w:type w:val="continuous"/>
          <w:pgSz w:w="11920" w:h="16840"/>
          <w:pgMar w:header="0" w:footer="735" w:top="800" w:bottom="920" w:left="992" w:right="1417"/>
          <w:pgNumType w:start="1"/>
        </w:sectPr>
      </w:pPr>
    </w:p>
    <w:p>
      <w:pPr>
        <w:pStyle w:val="BodyText"/>
        <w:spacing w:before="213"/>
        <w:ind w:left="0"/>
      </w:pPr>
    </w:p>
    <w:p>
      <w:pPr>
        <w:pStyle w:val="BodyText"/>
        <w:ind w:right="14"/>
        <w:jc w:val="both"/>
      </w:pPr>
      <w:r>
        <w:rPr>
          <w:color w:val="111111"/>
        </w:rPr>
        <w:t>Despite the importance of</w:t>
      </w:r>
      <w:r>
        <w:rPr>
          <w:color w:val="111111"/>
          <w:spacing w:val="-3"/>
        </w:rPr>
        <w:t> </w:t>
      </w:r>
      <w:r>
        <w:rPr>
          <w:color w:val="111111"/>
        </w:rPr>
        <w:t>reading</w:t>
      </w:r>
      <w:r>
        <w:rPr>
          <w:color w:val="111111"/>
          <w:spacing w:val="-3"/>
        </w:rPr>
        <w:t> </w:t>
      </w:r>
      <w:r>
        <w:rPr>
          <w:color w:val="111111"/>
        </w:rPr>
        <w:t>comprehension,</w:t>
      </w:r>
      <w:r>
        <w:rPr>
          <w:color w:val="111111"/>
          <w:spacing w:val="-3"/>
        </w:rPr>
        <w:t> </w:t>
      </w:r>
      <w:r>
        <w:rPr>
          <w:color w:val="111111"/>
        </w:rPr>
        <w:t>many</w:t>
      </w:r>
      <w:r>
        <w:rPr>
          <w:color w:val="111111"/>
          <w:spacing w:val="-3"/>
        </w:rPr>
        <w:t> </w:t>
      </w:r>
      <w:r>
        <w:rPr>
          <w:color w:val="111111"/>
        </w:rPr>
        <w:t>EFL</w:t>
      </w:r>
      <w:r>
        <w:rPr>
          <w:color w:val="111111"/>
          <w:spacing w:val="-3"/>
        </w:rPr>
        <w:t> </w:t>
      </w:r>
      <w:r>
        <w:rPr>
          <w:color w:val="111111"/>
        </w:rPr>
        <w:t>students</w:t>
      </w:r>
      <w:r>
        <w:rPr>
          <w:color w:val="111111"/>
          <w:spacing w:val="-3"/>
        </w:rPr>
        <w:t> </w:t>
      </w:r>
      <w:r>
        <w:rPr>
          <w:color w:val="111111"/>
        </w:rPr>
        <w:t>continue</w:t>
      </w:r>
      <w:r>
        <w:rPr>
          <w:color w:val="111111"/>
          <w:spacing w:val="-3"/>
        </w:rPr>
        <w:t> </w:t>
      </w:r>
      <w:r>
        <w:rPr>
          <w:color w:val="111111"/>
        </w:rPr>
        <w:t>to</w:t>
      </w:r>
      <w:r>
        <w:rPr>
          <w:color w:val="111111"/>
          <w:spacing w:val="-3"/>
        </w:rPr>
        <w:t> </w:t>
      </w:r>
      <w:r>
        <w:rPr>
          <w:color w:val="111111"/>
        </w:rPr>
        <w:t>experience difficulties in understanding English texts. These difficulties may include limited </w:t>
      </w:r>
      <w:r>
        <w:rPr>
          <w:color w:val="111111"/>
        </w:rPr>
        <w:t>vocabulary knowledge, lack of background knowledge, low reading motivation, and differences in language proficiency levels. Such challenges often hinder students’ ability to comprehend texts effectively and participate actively in reading activities. Consequently, English teachers are required not only to employ effective strategies but also to adapt their instructional practices to meet students’ diverse learning needs.</w:t>
      </w:r>
    </w:p>
    <w:p>
      <w:pPr>
        <w:pStyle w:val="BodyText"/>
        <w:ind w:left="0"/>
      </w:pPr>
    </w:p>
    <w:p>
      <w:pPr>
        <w:pStyle w:val="BodyText"/>
        <w:ind w:right="19"/>
        <w:jc w:val="both"/>
      </w:pPr>
      <w:r>
        <w:rPr>
          <w:color w:val="111111"/>
        </w:rPr>
        <w:t>Previous studies have primarily focused on the effectiveness of reading-</w:t>
      </w:r>
      <w:r>
        <w:rPr>
          <w:color w:val="111111"/>
        </w:rPr>
        <w:t>comprehension strategies and their impact on students’ achievement. However, limited attention has been given to the challenges</w:t>
      </w:r>
      <w:r>
        <w:rPr>
          <w:color w:val="111111"/>
          <w:spacing w:val="-3"/>
        </w:rPr>
        <w:t> </w:t>
      </w:r>
      <w:r>
        <w:rPr>
          <w:color w:val="111111"/>
        </w:rPr>
        <w:t>English</w:t>
      </w:r>
      <w:r>
        <w:rPr>
          <w:color w:val="111111"/>
          <w:spacing w:val="-3"/>
        </w:rPr>
        <w:t> </w:t>
      </w:r>
      <w:r>
        <w:rPr>
          <w:color w:val="111111"/>
        </w:rPr>
        <w:t>teachers</w:t>
      </w:r>
      <w:r>
        <w:rPr>
          <w:color w:val="111111"/>
          <w:spacing w:val="-3"/>
        </w:rPr>
        <w:t> </w:t>
      </w:r>
      <w:r>
        <w:rPr>
          <w:color w:val="111111"/>
        </w:rPr>
        <w:t>encounter</w:t>
      </w:r>
      <w:r>
        <w:rPr>
          <w:color w:val="111111"/>
          <w:spacing w:val="-3"/>
        </w:rPr>
        <w:t> </w:t>
      </w:r>
      <w:r>
        <w:rPr>
          <w:color w:val="111111"/>
        </w:rPr>
        <w:t>when</w:t>
      </w:r>
      <w:r>
        <w:rPr>
          <w:color w:val="111111"/>
          <w:spacing w:val="-3"/>
        </w:rPr>
        <w:t> </w:t>
      </w:r>
      <w:r>
        <w:rPr>
          <w:color w:val="111111"/>
        </w:rPr>
        <w:t>implementing</w:t>
      </w:r>
      <w:r>
        <w:rPr>
          <w:color w:val="111111"/>
          <w:spacing w:val="-3"/>
        </w:rPr>
        <w:t> </w:t>
      </w:r>
      <w:r>
        <w:rPr>
          <w:color w:val="111111"/>
        </w:rPr>
        <w:t>these</w:t>
      </w:r>
      <w:r>
        <w:rPr>
          <w:color w:val="111111"/>
          <w:spacing w:val="-3"/>
        </w:rPr>
        <w:t> </w:t>
      </w:r>
      <w:r>
        <w:rPr>
          <w:color w:val="111111"/>
        </w:rPr>
        <w:t>strategies</w:t>
      </w:r>
      <w:r>
        <w:rPr>
          <w:color w:val="111111"/>
          <w:spacing w:val="-3"/>
        </w:rPr>
        <w:t> </w:t>
      </w:r>
      <w:r>
        <w:rPr>
          <w:color w:val="111111"/>
        </w:rPr>
        <w:t>in</w:t>
      </w:r>
      <w:r>
        <w:rPr>
          <w:color w:val="111111"/>
          <w:spacing w:val="-3"/>
        </w:rPr>
        <w:t> </w:t>
      </w:r>
      <w:r>
        <w:rPr>
          <w:color w:val="111111"/>
        </w:rPr>
        <w:t>real classroom settings. Furthermore, there is still a lack of research exploring how teachers overcome instructional challenges and adapt their strategies to address students’ reading difficulties, low motivation, and mixed ability levels in EFL classrooms. Understanding teachers’ experiences is important because</w:t>
      </w:r>
      <w:r>
        <w:rPr>
          <w:color w:val="111111"/>
          <w:spacing w:val="-4"/>
        </w:rPr>
        <w:t> </w:t>
      </w:r>
      <w:r>
        <w:rPr>
          <w:color w:val="111111"/>
        </w:rPr>
        <w:t>successful</w:t>
      </w:r>
      <w:r>
        <w:rPr>
          <w:color w:val="111111"/>
          <w:spacing w:val="-4"/>
        </w:rPr>
        <w:t> </w:t>
      </w:r>
      <w:r>
        <w:rPr>
          <w:color w:val="111111"/>
        </w:rPr>
        <w:t>reading</w:t>
      </w:r>
      <w:r>
        <w:rPr>
          <w:color w:val="111111"/>
          <w:spacing w:val="-4"/>
        </w:rPr>
        <w:t> </w:t>
      </w:r>
      <w:r>
        <w:rPr>
          <w:color w:val="111111"/>
        </w:rPr>
        <w:t>instruction</w:t>
      </w:r>
      <w:r>
        <w:rPr>
          <w:color w:val="111111"/>
          <w:spacing w:val="-4"/>
        </w:rPr>
        <w:t> </w:t>
      </w:r>
      <w:r>
        <w:rPr>
          <w:color w:val="111111"/>
        </w:rPr>
        <w:t>depends</w:t>
      </w:r>
      <w:r>
        <w:rPr>
          <w:color w:val="111111"/>
          <w:spacing w:val="-4"/>
        </w:rPr>
        <w:t> </w:t>
      </w:r>
      <w:r>
        <w:rPr>
          <w:color w:val="111111"/>
        </w:rPr>
        <w:t>not</w:t>
      </w:r>
      <w:r>
        <w:rPr>
          <w:color w:val="111111"/>
          <w:spacing w:val="-4"/>
        </w:rPr>
        <w:t> </w:t>
      </w:r>
      <w:r>
        <w:rPr>
          <w:color w:val="111111"/>
        </w:rPr>
        <w:t>only</w:t>
      </w:r>
      <w:r>
        <w:rPr>
          <w:color w:val="111111"/>
          <w:spacing w:val="-4"/>
        </w:rPr>
        <w:t> </w:t>
      </w:r>
      <w:r>
        <w:rPr>
          <w:color w:val="111111"/>
        </w:rPr>
        <w:t>on the strategy itself but also on how teachers respond to classroom realities.</w:t>
      </w:r>
    </w:p>
    <w:p>
      <w:pPr>
        <w:pStyle w:val="BodyText"/>
        <w:ind w:left="0"/>
      </w:pPr>
    </w:p>
    <w:p>
      <w:pPr>
        <w:pStyle w:val="BodyText"/>
        <w:ind w:right="15"/>
        <w:jc w:val="both"/>
      </w:pPr>
      <w:r>
        <w:rPr>
          <w:color w:val="111111"/>
        </w:rPr>
        <w:t>Therefore, this study aims to explore the challenges faced by English teachers in </w:t>
      </w:r>
      <w:r>
        <w:rPr>
          <w:color w:val="111111"/>
        </w:rPr>
        <w:t>teaching reading comprehension, the ways they overcome those</w:t>
      </w:r>
      <w:r>
        <w:rPr>
          <w:color w:val="111111"/>
          <w:spacing w:val="-3"/>
        </w:rPr>
        <w:t> </w:t>
      </w:r>
      <w:r>
        <w:rPr>
          <w:color w:val="111111"/>
        </w:rPr>
        <w:t>challenges,</w:t>
      </w:r>
      <w:r>
        <w:rPr>
          <w:color w:val="111111"/>
          <w:spacing w:val="-3"/>
        </w:rPr>
        <w:t> </w:t>
      </w:r>
      <w:r>
        <w:rPr>
          <w:color w:val="111111"/>
        </w:rPr>
        <w:t>and</w:t>
      </w:r>
      <w:r>
        <w:rPr>
          <w:color w:val="111111"/>
          <w:spacing w:val="-3"/>
        </w:rPr>
        <w:t> </w:t>
      </w:r>
      <w:r>
        <w:rPr>
          <w:color w:val="111111"/>
        </w:rPr>
        <w:t>the</w:t>
      </w:r>
      <w:r>
        <w:rPr>
          <w:color w:val="111111"/>
          <w:spacing w:val="-3"/>
        </w:rPr>
        <w:t> </w:t>
      </w:r>
      <w:r>
        <w:rPr>
          <w:color w:val="111111"/>
        </w:rPr>
        <w:t>strategies</w:t>
      </w:r>
      <w:r>
        <w:rPr>
          <w:color w:val="111111"/>
          <w:spacing w:val="-3"/>
        </w:rPr>
        <w:t> </w:t>
      </w:r>
      <w:r>
        <w:rPr>
          <w:color w:val="111111"/>
        </w:rPr>
        <w:t>they</w:t>
      </w:r>
      <w:r>
        <w:rPr>
          <w:color w:val="111111"/>
          <w:spacing w:val="-3"/>
        </w:rPr>
        <w:t> </w:t>
      </w:r>
      <w:r>
        <w:rPr>
          <w:color w:val="111111"/>
        </w:rPr>
        <w:t>use to</w:t>
      </w:r>
      <w:r>
        <w:rPr>
          <w:color w:val="111111"/>
          <w:spacing w:val="-3"/>
        </w:rPr>
        <w:t> </w:t>
      </w:r>
      <w:r>
        <w:rPr>
          <w:color w:val="111111"/>
        </w:rPr>
        <w:t>enhance</w:t>
      </w:r>
      <w:r>
        <w:rPr>
          <w:color w:val="111111"/>
          <w:spacing w:val="-3"/>
        </w:rPr>
        <w:t> </w:t>
      </w:r>
      <w:r>
        <w:rPr>
          <w:color w:val="111111"/>
        </w:rPr>
        <w:t>students’</w:t>
      </w:r>
      <w:r>
        <w:rPr>
          <w:color w:val="111111"/>
          <w:spacing w:val="-3"/>
        </w:rPr>
        <w:t> </w:t>
      </w:r>
      <w:r>
        <w:rPr>
          <w:color w:val="111111"/>
        </w:rPr>
        <w:t>reading</w:t>
      </w:r>
      <w:r>
        <w:rPr>
          <w:color w:val="111111"/>
          <w:spacing w:val="-3"/>
        </w:rPr>
        <w:t> </w:t>
      </w:r>
      <w:r>
        <w:rPr>
          <w:color w:val="111111"/>
        </w:rPr>
        <w:t>comprehension</w:t>
      </w:r>
      <w:r>
        <w:rPr>
          <w:color w:val="111111"/>
          <w:spacing w:val="-3"/>
        </w:rPr>
        <w:t> </w:t>
      </w:r>
      <w:r>
        <w:rPr>
          <w:color w:val="111111"/>
        </w:rPr>
        <w:t>in</w:t>
      </w:r>
      <w:r>
        <w:rPr>
          <w:color w:val="111111"/>
          <w:spacing w:val="-3"/>
        </w:rPr>
        <w:t> </w:t>
      </w:r>
      <w:r>
        <w:rPr>
          <w:color w:val="111111"/>
        </w:rPr>
        <w:t>EFL</w:t>
      </w:r>
      <w:r>
        <w:rPr>
          <w:color w:val="111111"/>
          <w:spacing w:val="-3"/>
        </w:rPr>
        <w:t> </w:t>
      </w:r>
      <w:r>
        <w:rPr>
          <w:color w:val="111111"/>
        </w:rPr>
        <w:t>classrooms.</w:t>
      </w:r>
      <w:r>
        <w:rPr>
          <w:color w:val="111111"/>
          <w:spacing w:val="-3"/>
        </w:rPr>
        <w:t> </w:t>
      </w:r>
      <w:r>
        <w:rPr>
          <w:color w:val="111111"/>
        </w:rPr>
        <w:t>The</w:t>
      </w:r>
      <w:r>
        <w:rPr>
          <w:color w:val="111111"/>
          <w:spacing w:val="-3"/>
        </w:rPr>
        <w:t> </w:t>
      </w:r>
      <w:r>
        <w:rPr>
          <w:color w:val="111111"/>
        </w:rPr>
        <w:t>findings</w:t>
      </w:r>
      <w:r>
        <w:rPr>
          <w:color w:val="111111"/>
          <w:spacing w:val="-3"/>
        </w:rPr>
        <w:t> </w:t>
      </w:r>
      <w:r>
        <w:rPr>
          <w:color w:val="111111"/>
        </w:rPr>
        <w:t>of</w:t>
      </w:r>
      <w:r>
        <w:rPr>
          <w:color w:val="111111"/>
          <w:spacing w:val="-3"/>
        </w:rPr>
        <w:t> </w:t>
      </w:r>
      <w:r>
        <w:rPr>
          <w:color w:val="111111"/>
        </w:rPr>
        <w:t>this</w:t>
      </w:r>
      <w:r>
        <w:rPr>
          <w:color w:val="111111"/>
          <w:spacing w:val="-3"/>
        </w:rPr>
        <w:t> </w:t>
      </w:r>
      <w:r>
        <w:rPr>
          <w:color w:val="111111"/>
        </w:rPr>
        <w:t>study</w:t>
      </w:r>
      <w:r>
        <w:rPr>
          <w:color w:val="111111"/>
          <w:spacing w:val="-3"/>
        </w:rPr>
        <w:t> </w:t>
      </w:r>
      <w:r>
        <w:rPr>
          <w:color w:val="111111"/>
        </w:rPr>
        <w:t>are expected to provide valuable insights into reading-comprehension instruction and contribute</w:t>
      </w:r>
      <w:r>
        <w:rPr>
          <w:color w:val="111111"/>
          <w:spacing w:val="40"/>
        </w:rPr>
        <w:t> </w:t>
      </w:r>
      <w:r>
        <w:rPr>
          <w:color w:val="111111"/>
        </w:rPr>
        <w:t>to the improvement of English language teaching practices in EFL contexts.</w:t>
      </w:r>
    </w:p>
    <w:p>
      <w:pPr>
        <w:pStyle w:val="BodyText"/>
        <w:ind w:left="0"/>
      </w:pPr>
    </w:p>
    <w:p>
      <w:pPr>
        <w:pStyle w:val="BodyText"/>
        <w:spacing w:before="115"/>
        <w:ind w:left="0"/>
      </w:pPr>
    </w:p>
    <w:p>
      <w:pPr>
        <w:pStyle w:val="Heading2"/>
        <w:spacing w:before="0"/>
      </w:pPr>
      <w:r>
        <w:rPr>
          <w:spacing w:val="-2"/>
        </w:rPr>
        <w:t>METHOD</w:t>
      </w:r>
    </w:p>
    <w:p>
      <w:pPr>
        <w:pStyle w:val="BodyText"/>
        <w:spacing w:before="115"/>
        <w:ind w:right="18"/>
        <w:jc w:val="both"/>
      </w:pPr>
      <w:r>
        <w:rPr/>
        <w:t>This study employed a descriptive qualitative research design to explore English </w:t>
      </w:r>
      <w:r>
        <w:rPr/>
        <w:t>teachers’ challenges</w:t>
      </w:r>
      <w:r>
        <w:rPr>
          <w:spacing w:val="-4"/>
        </w:rPr>
        <w:t> </w:t>
      </w:r>
      <w:r>
        <w:rPr/>
        <w:t>and</w:t>
      </w:r>
      <w:r>
        <w:rPr>
          <w:spacing w:val="-4"/>
        </w:rPr>
        <w:t> </w:t>
      </w:r>
      <w:r>
        <w:rPr/>
        <w:t>strategies</w:t>
      </w:r>
      <w:r>
        <w:rPr>
          <w:spacing w:val="-4"/>
        </w:rPr>
        <w:t> </w:t>
      </w:r>
      <w:r>
        <w:rPr/>
        <w:t>in</w:t>
      </w:r>
      <w:r>
        <w:rPr>
          <w:spacing w:val="-4"/>
        </w:rPr>
        <w:t> </w:t>
      </w:r>
      <w:r>
        <w:rPr/>
        <w:t>enhancing</w:t>
      </w:r>
      <w:r>
        <w:rPr>
          <w:spacing w:val="-4"/>
        </w:rPr>
        <w:t> </w:t>
      </w:r>
      <w:r>
        <w:rPr/>
        <w:t>students’</w:t>
      </w:r>
      <w:r>
        <w:rPr>
          <w:spacing w:val="-4"/>
        </w:rPr>
        <w:t> </w:t>
      </w:r>
      <w:r>
        <w:rPr/>
        <w:t>reading</w:t>
      </w:r>
      <w:r>
        <w:rPr>
          <w:spacing w:val="-4"/>
        </w:rPr>
        <w:t> </w:t>
      </w:r>
      <w:r>
        <w:rPr/>
        <w:t>comprehension</w:t>
      </w:r>
      <w:r>
        <w:rPr>
          <w:spacing w:val="-4"/>
        </w:rPr>
        <w:t> </w:t>
      </w:r>
      <w:r>
        <w:rPr/>
        <w:t>in</w:t>
      </w:r>
      <w:r>
        <w:rPr>
          <w:spacing w:val="-4"/>
        </w:rPr>
        <w:t> </w:t>
      </w:r>
      <w:r>
        <w:rPr/>
        <w:t>EFL</w:t>
      </w:r>
      <w:r>
        <w:rPr>
          <w:spacing w:val="-4"/>
        </w:rPr>
        <w:t> </w:t>
      </w:r>
      <w:r>
        <w:rPr/>
        <w:t>classrooms.</w:t>
      </w:r>
      <w:r>
        <w:rPr>
          <w:spacing w:val="-4"/>
        </w:rPr>
        <w:t> </w:t>
      </w:r>
      <w:r>
        <w:rPr/>
        <w:t>A qualitative</w:t>
      </w:r>
      <w:r>
        <w:rPr>
          <w:spacing w:val="-3"/>
        </w:rPr>
        <w:t> </w:t>
      </w:r>
      <w:r>
        <w:rPr/>
        <w:t>approach</w:t>
      </w:r>
      <w:r>
        <w:rPr>
          <w:spacing w:val="-3"/>
        </w:rPr>
        <w:t> </w:t>
      </w:r>
      <w:r>
        <w:rPr/>
        <w:t>was</w:t>
      </w:r>
      <w:r>
        <w:rPr>
          <w:spacing w:val="-3"/>
        </w:rPr>
        <w:t> </w:t>
      </w:r>
      <w:r>
        <w:rPr/>
        <w:t>considered</w:t>
      </w:r>
      <w:r>
        <w:rPr>
          <w:spacing w:val="-3"/>
        </w:rPr>
        <w:t> </w:t>
      </w:r>
      <w:r>
        <w:rPr/>
        <w:t>appropriate</w:t>
      </w:r>
      <w:r>
        <w:rPr>
          <w:spacing w:val="-3"/>
        </w:rPr>
        <w:t> </w:t>
      </w:r>
      <w:r>
        <w:rPr/>
        <w:t>because</w:t>
      </w:r>
      <w:r>
        <w:rPr>
          <w:spacing w:val="-3"/>
        </w:rPr>
        <w:t> </w:t>
      </w:r>
      <w:r>
        <w:rPr/>
        <w:t>it</w:t>
      </w:r>
      <w:r>
        <w:rPr>
          <w:spacing w:val="-3"/>
        </w:rPr>
        <w:t> </w:t>
      </w:r>
      <w:r>
        <w:rPr/>
        <w:t>allows</w:t>
      </w:r>
      <w:r>
        <w:rPr>
          <w:spacing w:val="-3"/>
        </w:rPr>
        <w:t> </w:t>
      </w:r>
      <w:r>
        <w:rPr/>
        <w:t>researchers</w:t>
      </w:r>
      <w:r>
        <w:rPr>
          <w:spacing w:val="-3"/>
        </w:rPr>
        <w:t> </w:t>
      </w:r>
      <w:r>
        <w:rPr/>
        <w:t>to</w:t>
      </w:r>
      <w:r>
        <w:rPr>
          <w:spacing w:val="-3"/>
        </w:rPr>
        <w:t> </w:t>
      </w:r>
      <w:r>
        <w:rPr/>
        <w:t>gain</w:t>
      </w:r>
      <w:r>
        <w:rPr>
          <w:spacing w:val="-3"/>
        </w:rPr>
        <w:t> </w:t>
      </w:r>
      <w:r>
        <w:rPr/>
        <w:t>a</w:t>
      </w:r>
      <w:r>
        <w:rPr>
          <w:spacing w:val="-3"/>
        </w:rPr>
        <w:t> </w:t>
      </w:r>
      <w:r>
        <w:rPr/>
        <w:t>deeper understanding of participants’ experiences, perspectives, and teaching practices. The study focused on examining how an English teacher addresses reading-comprehension challenges and implements strategies to support students’ learning.</w:t>
      </w:r>
    </w:p>
    <w:p>
      <w:pPr>
        <w:pStyle w:val="BodyText"/>
        <w:spacing w:before="276"/>
        <w:ind w:right="13"/>
        <w:jc w:val="both"/>
      </w:pPr>
      <w:r>
        <w:rPr/>
        <w:t>The participant of this study was an English teacher at MAN Kota Cimahi. The teacher has been teaching English since 1998 and has taught Grade 11 students at MAN Kota </w:t>
      </w:r>
      <w:r>
        <w:rPr/>
        <w:t>Cimahi since 2021. The participant was selected through purposive sampling because of their extensive</w:t>
      </w:r>
      <w:r>
        <w:rPr>
          <w:spacing w:val="-3"/>
        </w:rPr>
        <w:t> </w:t>
      </w:r>
      <w:r>
        <w:rPr/>
        <w:t>teaching</w:t>
      </w:r>
      <w:r>
        <w:rPr>
          <w:spacing w:val="-3"/>
        </w:rPr>
        <w:t> </w:t>
      </w:r>
      <w:r>
        <w:rPr/>
        <w:t>experience</w:t>
      </w:r>
      <w:r>
        <w:rPr>
          <w:spacing w:val="-3"/>
        </w:rPr>
        <w:t> </w:t>
      </w:r>
      <w:r>
        <w:rPr/>
        <w:t>and</w:t>
      </w:r>
      <w:r>
        <w:rPr>
          <w:spacing w:val="-3"/>
        </w:rPr>
        <w:t> </w:t>
      </w:r>
      <w:r>
        <w:rPr/>
        <w:t>direct</w:t>
      </w:r>
      <w:r>
        <w:rPr>
          <w:spacing w:val="-3"/>
        </w:rPr>
        <w:t> </w:t>
      </w:r>
      <w:r>
        <w:rPr/>
        <w:t>involvement</w:t>
      </w:r>
      <w:r>
        <w:rPr>
          <w:spacing w:val="-3"/>
        </w:rPr>
        <w:t> </w:t>
      </w:r>
      <w:r>
        <w:rPr/>
        <w:t>in</w:t>
      </w:r>
      <w:r>
        <w:rPr>
          <w:spacing w:val="-3"/>
        </w:rPr>
        <w:t> </w:t>
      </w:r>
      <w:r>
        <w:rPr/>
        <w:t>reading-comprehension</w:t>
      </w:r>
      <w:r>
        <w:rPr>
          <w:spacing w:val="-3"/>
        </w:rPr>
        <w:t> </w:t>
      </w:r>
      <w:r>
        <w:rPr/>
        <w:t>instruction</w:t>
      </w:r>
      <w:r>
        <w:rPr>
          <w:spacing w:val="-3"/>
        </w:rPr>
        <w:t> </w:t>
      </w:r>
      <w:r>
        <w:rPr/>
        <w:t>in an EFL context.</w:t>
      </w:r>
    </w:p>
    <w:p>
      <w:pPr>
        <w:pStyle w:val="BodyText"/>
        <w:spacing w:before="276"/>
        <w:ind w:right="18"/>
        <w:jc w:val="both"/>
      </w:pPr>
      <w:r>
        <w:rPr/>
        <w:t>Data was collected through a semi-structured interview. The interview consisted of </w:t>
      </w:r>
      <w:r>
        <w:rPr/>
        <w:t>twenty questions divided into five sections: teacher background, reading comprehension challenges, reading comprehension strategies, factors affecting strategy implementation, and suggestions for improving reading instruction. This type of interview was chosen because it provided flexibility for the researcher to explore the participant’s responses in greater depth while maintaining a clear focus on the research objectives.</w:t>
      </w:r>
    </w:p>
    <w:p>
      <w:pPr>
        <w:pStyle w:val="BodyText"/>
        <w:spacing w:before="276"/>
        <w:ind w:right="19"/>
        <w:jc w:val="both"/>
      </w:pPr>
      <w:r>
        <w:rPr/>
        <w:t>The interview was conducted</w:t>
      </w:r>
      <w:r>
        <w:rPr>
          <w:spacing w:val="-4"/>
        </w:rPr>
        <w:t> </w:t>
      </w:r>
      <w:r>
        <w:rPr/>
        <w:t>face-to-face</w:t>
      </w:r>
      <w:r>
        <w:rPr>
          <w:spacing w:val="-4"/>
        </w:rPr>
        <w:t> </w:t>
      </w:r>
      <w:r>
        <w:rPr/>
        <w:t>and</w:t>
      </w:r>
      <w:r>
        <w:rPr>
          <w:spacing w:val="-4"/>
        </w:rPr>
        <w:t> </w:t>
      </w:r>
      <w:r>
        <w:rPr/>
        <w:t>recorded</w:t>
      </w:r>
      <w:r>
        <w:rPr>
          <w:spacing w:val="-4"/>
        </w:rPr>
        <w:t> </w:t>
      </w:r>
      <w:r>
        <w:rPr/>
        <w:t>with</w:t>
      </w:r>
      <w:r>
        <w:rPr>
          <w:spacing w:val="-4"/>
        </w:rPr>
        <w:t> </w:t>
      </w:r>
      <w:r>
        <w:rPr/>
        <w:t>the</w:t>
      </w:r>
      <w:r>
        <w:rPr>
          <w:spacing w:val="-4"/>
        </w:rPr>
        <w:t> </w:t>
      </w:r>
      <w:r>
        <w:rPr/>
        <w:t>participant’s</w:t>
      </w:r>
      <w:r>
        <w:rPr>
          <w:spacing w:val="-4"/>
        </w:rPr>
        <w:t> </w:t>
      </w:r>
      <w:r>
        <w:rPr/>
        <w:t>consent.</w:t>
      </w:r>
      <w:r>
        <w:rPr>
          <w:spacing w:val="-4"/>
        </w:rPr>
        <w:t> </w:t>
      </w:r>
      <w:r>
        <w:rPr/>
        <w:t>During the</w:t>
      </w:r>
      <w:r>
        <w:rPr>
          <w:spacing w:val="28"/>
        </w:rPr>
        <w:t> </w:t>
      </w:r>
      <w:r>
        <w:rPr/>
        <w:t>interview,</w:t>
      </w:r>
      <w:r>
        <w:rPr>
          <w:spacing w:val="14"/>
        </w:rPr>
        <w:t> </w:t>
      </w:r>
      <w:r>
        <w:rPr/>
        <w:t>the</w:t>
      </w:r>
      <w:r>
        <w:rPr>
          <w:spacing w:val="13"/>
        </w:rPr>
        <w:t> </w:t>
      </w:r>
      <w:r>
        <w:rPr/>
        <w:t>researcher</w:t>
      </w:r>
      <w:r>
        <w:rPr>
          <w:spacing w:val="14"/>
        </w:rPr>
        <w:t> </w:t>
      </w:r>
      <w:r>
        <w:rPr/>
        <w:t>also</w:t>
      </w:r>
      <w:r>
        <w:rPr>
          <w:spacing w:val="14"/>
        </w:rPr>
        <w:t> </w:t>
      </w:r>
      <w:r>
        <w:rPr/>
        <w:t>took</w:t>
      </w:r>
      <w:r>
        <w:rPr>
          <w:spacing w:val="13"/>
        </w:rPr>
        <w:t> </w:t>
      </w:r>
      <w:r>
        <w:rPr/>
        <w:t>notes</w:t>
      </w:r>
      <w:r>
        <w:rPr>
          <w:spacing w:val="14"/>
        </w:rPr>
        <w:t> </w:t>
      </w:r>
      <w:r>
        <w:rPr/>
        <w:t>to</w:t>
      </w:r>
      <w:r>
        <w:rPr>
          <w:spacing w:val="14"/>
        </w:rPr>
        <w:t> </w:t>
      </w:r>
      <w:r>
        <w:rPr/>
        <w:t>capture</w:t>
      </w:r>
      <w:r>
        <w:rPr>
          <w:spacing w:val="13"/>
        </w:rPr>
        <w:t> </w:t>
      </w:r>
      <w:r>
        <w:rPr/>
        <w:t>important</w:t>
      </w:r>
      <w:r>
        <w:rPr>
          <w:spacing w:val="14"/>
        </w:rPr>
        <w:t> </w:t>
      </w:r>
      <w:r>
        <w:rPr/>
        <w:t>information</w:t>
      </w:r>
      <w:r>
        <w:rPr>
          <w:spacing w:val="14"/>
        </w:rPr>
        <w:t> </w:t>
      </w:r>
      <w:r>
        <w:rPr/>
        <w:t>and</w:t>
      </w:r>
      <w:r>
        <w:rPr>
          <w:spacing w:val="14"/>
        </w:rPr>
        <w:t> </w:t>
      </w:r>
      <w:r>
        <w:rPr>
          <w:spacing w:val="-2"/>
        </w:rPr>
        <w:t>contextual</w:t>
      </w:r>
    </w:p>
    <w:p>
      <w:pPr>
        <w:pStyle w:val="BodyText"/>
        <w:spacing w:after="0"/>
        <w:jc w:val="both"/>
        <w:sectPr>
          <w:headerReference w:type="even" r:id="rId9"/>
          <w:headerReference w:type="default" r:id="rId10"/>
          <w:pgSz w:w="11920" w:h="16840"/>
          <w:pgMar w:header="491" w:footer="0" w:top="1340" w:bottom="920" w:left="992" w:right="1417"/>
        </w:sectPr>
      </w:pPr>
    </w:p>
    <w:p>
      <w:pPr>
        <w:pStyle w:val="BodyText"/>
        <w:spacing w:before="213"/>
        <w:ind w:right="21"/>
        <w:jc w:val="both"/>
      </w:pPr>
      <w:r>
        <w:rPr/>
        <w:t>details. After the interview session, the recording was transcribed to facilitate data </w:t>
      </w:r>
      <w:r>
        <w:rPr/>
        <w:t>analysis and ensure the accuracy of the collected data.</w:t>
      </w:r>
    </w:p>
    <w:p>
      <w:pPr>
        <w:pStyle w:val="BodyText"/>
        <w:spacing w:before="276"/>
        <w:ind w:right="14"/>
        <w:jc w:val="both"/>
      </w:pPr>
      <w:r>
        <w:rPr/>
        <w:t>The data were analyzed using thematic analysis. First, the interview transcript was read repeatedly to gain familiarity with the data.</w:t>
      </w:r>
      <w:r>
        <w:rPr>
          <w:spacing w:val="-3"/>
        </w:rPr>
        <w:t> </w:t>
      </w:r>
      <w:r>
        <w:rPr/>
        <w:t>Second,</w:t>
      </w:r>
      <w:r>
        <w:rPr>
          <w:spacing w:val="-3"/>
        </w:rPr>
        <w:t> </w:t>
      </w:r>
      <w:r>
        <w:rPr/>
        <w:t>relevant</w:t>
      </w:r>
      <w:r>
        <w:rPr>
          <w:spacing w:val="-3"/>
        </w:rPr>
        <w:t> </w:t>
      </w:r>
      <w:r>
        <w:rPr/>
        <w:t>statements</w:t>
      </w:r>
      <w:r>
        <w:rPr>
          <w:spacing w:val="-3"/>
        </w:rPr>
        <w:t> </w:t>
      </w:r>
      <w:r>
        <w:rPr/>
        <w:t>related</w:t>
      </w:r>
      <w:r>
        <w:rPr>
          <w:spacing w:val="-3"/>
        </w:rPr>
        <w:t> </w:t>
      </w:r>
      <w:r>
        <w:rPr/>
        <w:t>to</w:t>
      </w:r>
      <w:r>
        <w:rPr>
          <w:spacing w:val="-3"/>
        </w:rPr>
        <w:t> </w:t>
      </w:r>
      <w:r>
        <w:rPr/>
        <w:t>challenges, strategies, and instructional practices were identified and coded. Third, similar codes were grouped into broader themes. Finally, the themes were interpreted to answer the research questions and provide insights into English teachers’ challenges and strategies in enhancing students’ reading comprehension in EFL classrooms.</w:t>
      </w:r>
    </w:p>
    <w:p>
      <w:pPr>
        <w:pStyle w:val="BodyText"/>
        <w:ind w:left="0"/>
      </w:pPr>
    </w:p>
    <w:p>
      <w:pPr>
        <w:pStyle w:val="BodyText"/>
        <w:spacing w:before="114"/>
        <w:ind w:left="0"/>
      </w:pPr>
    </w:p>
    <w:p>
      <w:pPr>
        <w:pStyle w:val="Heading2"/>
        <w:jc w:val="both"/>
      </w:pPr>
      <w:r>
        <w:rPr/>
        <w:t>RESULTS</w:t>
      </w:r>
      <w:r>
        <w:rPr>
          <w:spacing w:val="-14"/>
        </w:rPr>
        <w:t> </w:t>
      </w:r>
      <w:r>
        <w:rPr/>
        <w:t>AND</w:t>
      </w:r>
      <w:r>
        <w:rPr>
          <w:spacing w:val="-11"/>
        </w:rPr>
        <w:t> </w:t>
      </w:r>
      <w:r>
        <w:rPr>
          <w:spacing w:val="-2"/>
        </w:rPr>
        <w:t>DISCUSSION</w:t>
      </w:r>
    </w:p>
    <w:p>
      <w:pPr>
        <w:pStyle w:val="Heading3"/>
        <w:spacing w:before="115"/>
      </w:pPr>
      <w:r>
        <w:rPr>
          <w:spacing w:val="-2"/>
        </w:rPr>
        <w:t>Results</w:t>
      </w:r>
    </w:p>
    <w:p>
      <w:pPr>
        <w:pStyle w:val="BodyText"/>
        <w:spacing w:before="115"/>
        <w:ind w:right="19"/>
        <w:jc w:val="both"/>
      </w:pPr>
      <w:r>
        <w:rPr/>
        <w:t>The thematic analysis extracted from the practitioner's interview sessions revealed </w:t>
      </w:r>
      <w:r>
        <w:rPr/>
        <w:t>critical points regarding structural linguistic obstacles, text typography selections, student behavior under specific instructional contexts, and specific strategic interventions.</w:t>
      </w:r>
    </w:p>
    <w:p>
      <w:pPr>
        <w:pStyle w:val="Heading3"/>
        <w:numPr>
          <w:ilvl w:val="0"/>
          <w:numId w:val="1"/>
        </w:numPr>
        <w:tabs>
          <w:tab w:pos="666" w:val="left" w:leader="none"/>
        </w:tabs>
        <w:spacing w:line="240" w:lineRule="auto" w:before="276" w:after="0"/>
        <w:ind w:left="666" w:right="0" w:hanging="240"/>
        <w:jc w:val="both"/>
      </w:pPr>
      <w:r>
        <w:rPr/>
        <w:t>Challenges</w:t>
      </w:r>
      <w:r>
        <w:rPr>
          <w:spacing w:val="-3"/>
        </w:rPr>
        <w:t> </w:t>
      </w:r>
      <w:r>
        <w:rPr/>
        <w:t>Faced</w:t>
      </w:r>
      <w:r>
        <w:rPr>
          <w:spacing w:val="-3"/>
        </w:rPr>
        <w:t> </w:t>
      </w:r>
      <w:r>
        <w:rPr/>
        <w:t>by</w:t>
      </w:r>
      <w:r>
        <w:rPr>
          <w:spacing w:val="-2"/>
        </w:rPr>
        <w:t> </w:t>
      </w:r>
      <w:r>
        <w:rPr/>
        <w:t>the</w:t>
      </w:r>
      <w:r>
        <w:rPr>
          <w:spacing w:val="-3"/>
        </w:rPr>
        <w:t> </w:t>
      </w:r>
      <w:r>
        <w:rPr/>
        <w:t>Teacher</w:t>
      </w:r>
      <w:r>
        <w:rPr>
          <w:spacing w:val="-2"/>
        </w:rPr>
        <w:t> </w:t>
      </w:r>
      <w:r>
        <w:rPr/>
        <w:t>and</w:t>
      </w:r>
      <w:r>
        <w:rPr>
          <w:spacing w:val="-3"/>
        </w:rPr>
        <w:t> </w:t>
      </w:r>
      <w:r>
        <w:rPr/>
        <w:t>Students</w:t>
      </w:r>
      <w:r>
        <w:rPr>
          <w:spacing w:val="-2"/>
        </w:rPr>
        <w:t> </w:t>
      </w:r>
      <w:r>
        <w:rPr/>
        <w:t>in</w:t>
      </w:r>
      <w:r>
        <w:rPr>
          <w:spacing w:val="-3"/>
        </w:rPr>
        <w:t> </w:t>
      </w:r>
      <w:r>
        <w:rPr/>
        <w:t>Reading</w:t>
      </w:r>
      <w:r>
        <w:rPr>
          <w:spacing w:val="-2"/>
        </w:rPr>
        <w:t> Comprehension</w:t>
      </w:r>
    </w:p>
    <w:p>
      <w:pPr>
        <w:pStyle w:val="BodyText"/>
        <w:ind w:right="18"/>
        <w:jc w:val="both"/>
      </w:pPr>
      <w:r>
        <w:rPr/>
        <w:t>The participant revealed that students encounter several interconnected cognitive </w:t>
      </w:r>
      <w:r>
        <w:rPr/>
        <w:t>and motivational obstacles during reading activities.</w:t>
      </w:r>
      <w:r>
        <w:rPr>
          <w:spacing w:val="-3"/>
        </w:rPr>
        <w:t> </w:t>
      </w:r>
      <w:r>
        <w:rPr/>
        <w:t>The</w:t>
      </w:r>
      <w:r>
        <w:rPr>
          <w:spacing w:val="-3"/>
        </w:rPr>
        <w:t> </w:t>
      </w:r>
      <w:r>
        <w:rPr/>
        <w:t>primary</w:t>
      </w:r>
      <w:r>
        <w:rPr>
          <w:spacing w:val="-3"/>
        </w:rPr>
        <w:t> </w:t>
      </w:r>
      <w:r>
        <w:rPr/>
        <w:t>linguistic</w:t>
      </w:r>
      <w:r>
        <w:rPr>
          <w:spacing w:val="-3"/>
        </w:rPr>
        <w:t> </w:t>
      </w:r>
      <w:r>
        <w:rPr/>
        <w:t>barriers</w:t>
      </w:r>
      <w:r>
        <w:rPr>
          <w:spacing w:val="-3"/>
        </w:rPr>
        <w:t> </w:t>
      </w:r>
      <w:r>
        <w:rPr/>
        <w:t>include</w:t>
      </w:r>
      <w:r>
        <w:rPr>
          <w:spacing w:val="-3"/>
        </w:rPr>
        <w:t> </w:t>
      </w:r>
      <w:r>
        <w:rPr/>
        <w:t>a</w:t>
      </w:r>
      <w:r>
        <w:rPr>
          <w:spacing w:val="-3"/>
        </w:rPr>
        <w:t> </w:t>
      </w:r>
      <w:r>
        <w:rPr/>
        <w:t>lack of vocabulary knowledge and difficulty in comprehending</w:t>
      </w:r>
      <w:r>
        <w:rPr>
          <w:spacing w:val="-3"/>
        </w:rPr>
        <w:t> </w:t>
      </w:r>
      <w:r>
        <w:rPr/>
        <w:t>complex,</w:t>
      </w:r>
      <w:r>
        <w:rPr>
          <w:spacing w:val="-3"/>
        </w:rPr>
        <w:t> </w:t>
      </w:r>
      <w:r>
        <w:rPr/>
        <w:t>long</w:t>
      </w:r>
      <w:r>
        <w:rPr>
          <w:spacing w:val="-3"/>
        </w:rPr>
        <w:t> </w:t>
      </w:r>
      <w:r>
        <w:rPr/>
        <w:t>sentence</w:t>
      </w:r>
      <w:r>
        <w:rPr>
          <w:spacing w:val="-3"/>
        </w:rPr>
        <w:t> </w:t>
      </w:r>
      <w:r>
        <w:rPr/>
        <w:t>structures. This vocabulary deficit significantly hinders students' capacity</w:t>
      </w:r>
      <w:r>
        <w:rPr>
          <w:spacing w:val="-3"/>
        </w:rPr>
        <w:t> </w:t>
      </w:r>
      <w:r>
        <w:rPr/>
        <w:t>to</w:t>
      </w:r>
      <w:r>
        <w:rPr>
          <w:spacing w:val="-3"/>
        </w:rPr>
        <w:t> </w:t>
      </w:r>
      <w:r>
        <w:rPr/>
        <w:t>grasp</w:t>
      </w:r>
      <w:r>
        <w:rPr>
          <w:spacing w:val="-3"/>
        </w:rPr>
        <w:t> </w:t>
      </w:r>
      <w:r>
        <w:rPr/>
        <w:t>less</w:t>
      </w:r>
      <w:r>
        <w:rPr>
          <w:spacing w:val="-3"/>
        </w:rPr>
        <w:t> </w:t>
      </w:r>
      <w:r>
        <w:rPr/>
        <w:t>familiar</w:t>
      </w:r>
      <w:r>
        <w:rPr>
          <w:spacing w:val="-3"/>
        </w:rPr>
        <w:t> </w:t>
      </w:r>
      <w:r>
        <w:rPr/>
        <w:t>words</w:t>
      </w:r>
      <w:r>
        <w:rPr>
          <w:spacing w:val="-3"/>
        </w:rPr>
        <w:t> </w:t>
      </w:r>
      <w:r>
        <w:rPr/>
        <w:t>or synonyms. In terms of pedagogical typography management, the teacher utilizes specific instructional genres</w:t>
      </w:r>
      <w:r>
        <w:rPr>
          <w:spacing w:val="-4"/>
        </w:rPr>
        <w:t> </w:t>
      </w:r>
      <w:r>
        <w:rPr/>
        <w:t>systematically</w:t>
      </w:r>
      <w:r>
        <w:rPr>
          <w:spacing w:val="-4"/>
        </w:rPr>
        <w:t> </w:t>
      </w:r>
      <w:r>
        <w:rPr/>
        <w:t>across</w:t>
      </w:r>
      <w:r>
        <w:rPr>
          <w:spacing w:val="-4"/>
        </w:rPr>
        <w:t> </w:t>
      </w:r>
      <w:r>
        <w:rPr/>
        <w:t>the</w:t>
      </w:r>
      <w:r>
        <w:rPr>
          <w:spacing w:val="-4"/>
        </w:rPr>
        <w:t> </w:t>
      </w:r>
      <w:r>
        <w:rPr/>
        <w:t>curriculum</w:t>
      </w:r>
      <w:r>
        <w:rPr>
          <w:spacing w:val="-4"/>
        </w:rPr>
        <w:t> </w:t>
      </w:r>
      <w:r>
        <w:rPr/>
        <w:t>to</w:t>
      </w:r>
      <w:r>
        <w:rPr>
          <w:spacing w:val="-4"/>
        </w:rPr>
        <w:t> </w:t>
      </w:r>
      <w:r>
        <w:rPr/>
        <w:t>meet</w:t>
      </w:r>
      <w:r>
        <w:rPr>
          <w:spacing w:val="-4"/>
        </w:rPr>
        <w:t> </w:t>
      </w:r>
      <w:r>
        <w:rPr/>
        <w:t>predefined</w:t>
      </w:r>
      <w:r>
        <w:rPr>
          <w:spacing w:val="-4"/>
        </w:rPr>
        <w:t> </w:t>
      </w:r>
      <w:r>
        <w:rPr/>
        <w:t>objectives,</w:t>
      </w:r>
      <w:r>
        <w:rPr>
          <w:spacing w:val="-4"/>
        </w:rPr>
        <w:t> </w:t>
      </w:r>
      <w:r>
        <w:rPr/>
        <w:t>which are summarized in Table 1.</w:t>
      </w:r>
    </w:p>
    <w:p>
      <w:pPr>
        <w:pStyle w:val="BodyText"/>
        <w:spacing w:before="276"/>
        <w:ind w:left="1146"/>
      </w:pPr>
      <w:r>
        <w:rPr>
          <w:b/>
        </w:rPr>
        <w:t>Table</w:t>
      </w:r>
      <w:r>
        <w:rPr>
          <w:b/>
          <w:spacing w:val="-7"/>
        </w:rPr>
        <w:t> </w:t>
      </w:r>
      <w:r>
        <w:rPr>
          <w:b/>
        </w:rPr>
        <w:t>1.</w:t>
      </w:r>
      <w:r>
        <w:rPr>
          <w:b/>
          <w:spacing w:val="-6"/>
        </w:rPr>
        <w:t> </w:t>
      </w:r>
      <w:r>
        <w:rPr/>
        <w:t>Target</w:t>
      </w:r>
      <w:r>
        <w:rPr>
          <w:spacing w:val="-7"/>
        </w:rPr>
        <w:t> </w:t>
      </w:r>
      <w:r>
        <w:rPr/>
        <w:t>Genres</w:t>
      </w:r>
      <w:r>
        <w:rPr>
          <w:spacing w:val="-6"/>
        </w:rPr>
        <w:t> </w:t>
      </w:r>
      <w:r>
        <w:rPr/>
        <w:t>Employed</w:t>
      </w:r>
      <w:r>
        <w:rPr>
          <w:spacing w:val="-7"/>
        </w:rPr>
        <w:t> </w:t>
      </w:r>
      <w:r>
        <w:rPr/>
        <w:t>in</w:t>
      </w:r>
      <w:r>
        <w:rPr>
          <w:spacing w:val="-6"/>
        </w:rPr>
        <w:t> </w:t>
      </w:r>
      <w:r>
        <w:rPr/>
        <w:t>Reading</w:t>
      </w:r>
      <w:r>
        <w:rPr>
          <w:spacing w:val="-6"/>
        </w:rPr>
        <w:t> </w:t>
      </w:r>
      <w:r>
        <w:rPr>
          <w:spacing w:val="-2"/>
        </w:rPr>
        <w:t>Classrooms</w:t>
      </w:r>
    </w:p>
    <w:p>
      <w:pPr>
        <w:pStyle w:val="BodyText"/>
        <w:spacing w:before="34"/>
        <w:ind w:left="0"/>
        <w:rPr>
          <w:sz w:val="20"/>
        </w:rPr>
      </w:pPr>
    </w:p>
    <w:tbl>
      <w:tblPr>
        <w:tblW w:w="0" w:type="auto"/>
        <w:jc w:val="left"/>
        <w:tblInd w:w="4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60"/>
        <w:gridCol w:w="4220"/>
      </w:tblGrid>
      <w:tr>
        <w:trPr>
          <w:trHeight w:val="480" w:hRule="atLeast"/>
        </w:trPr>
        <w:tc>
          <w:tcPr>
            <w:tcW w:w="860" w:type="dxa"/>
          </w:tcPr>
          <w:p>
            <w:pPr>
              <w:pStyle w:val="TableParagraph"/>
              <w:spacing w:before="111"/>
              <w:jc w:val="center"/>
              <w:rPr>
                <w:b/>
                <w:sz w:val="24"/>
              </w:rPr>
            </w:pPr>
            <w:r>
              <w:rPr>
                <w:b/>
                <w:spacing w:val="-5"/>
                <w:sz w:val="24"/>
              </w:rPr>
              <w:t>NO</w:t>
            </w:r>
          </w:p>
        </w:tc>
        <w:tc>
          <w:tcPr>
            <w:tcW w:w="4220" w:type="dxa"/>
          </w:tcPr>
          <w:p>
            <w:pPr>
              <w:pStyle w:val="TableParagraph"/>
              <w:spacing w:before="111"/>
              <w:ind w:left="357"/>
              <w:rPr>
                <w:b/>
                <w:sz w:val="24"/>
              </w:rPr>
            </w:pPr>
            <w:r>
              <w:rPr>
                <w:b/>
                <w:sz w:val="24"/>
              </w:rPr>
              <w:t>Text</w:t>
            </w:r>
            <w:r>
              <w:rPr>
                <w:b/>
                <w:spacing w:val="-11"/>
                <w:sz w:val="24"/>
              </w:rPr>
              <w:t> </w:t>
            </w:r>
            <w:r>
              <w:rPr>
                <w:b/>
                <w:sz w:val="24"/>
              </w:rPr>
              <w:t>Types</w:t>
            </w:r>
            <w:r>
              <w:rPr>
                <w:b/>
                <w:spacing w:val="-10"/>
                <w:sz w:val="24"/>
              </w:rPr>
              <w:t> </w:t>
            </w:r>
            <w:r>
              <w:rPr>
                <w:b/>
                <w:sz w:val="24"/>
              </w:rPr>
              <w:t>Utilized</w:t>
            </w:r>
            <w:r>
              <w:rPr>
                <w:b/>
                <w:spacing w:val="-10"/>
                <w:sz w:val="24"/>
              </w:rPr>
              <w:t> </w:t>
            </w:r>
            <w:r>
              <w:rPr>
                <w:b/>
                <w:sz w:val="24"/>
              </w:rPr>
              <w:t>in</w:t>
            </w:r>
            <w:r>
              <w:rPr>
                <w:b/>
                <w:spacing w:val="-10"/>
                <w:sz w:val="24"/>
              </w:rPr>
              <w:t> </w:t>
            </w:r>
            <w:r>
              <w:rPr>
                <w:b/>
                <w:spacing w:val="-2"/>
                <w:sz w:val="24"/>
              </w:rPr>
              <w:t>Curriculum</w:t>
            </w:r>
          </w:p>
        </w:tc>
      </w:tr>
      <w:tr>
        <w:trPr>
          <w:trHeight w:val="479" w:hRule="atLeast"/>
        </w:trPr>
        <w:tc>
          <w:tcPr>
            <w:tcW w:w="860" w:type="dxa"/>
          </w:tcPr>
          <w:p>
            <w:pPr>
              <w:pStyle w:val="TableParagraph"/>
              <w:spacing w:before="112"/>
              <w:jc w:val="center"/>
              <w:rPr>
                <w:sz w:val="24"/>
              </w:rPr>
            </w:pPr>
            <w:r>
              <w:rPr>
                <w:spacing w:val="-10"/>
                <w:sz w:val="24"/>
              </w:rPr>
              <w:t>1</w:t>
            </w:r>
          </w:p>
        </w:tc>
        <w:tc>
          <w:tcPr>
            <w:tcW w:w="4220" w:type="dxa"/>
          </w:tcPr>
          <w:p>
            <w:pPr>
              <w:pStyle w:val="TableParagraph"/>
              <w:spacing w:before="112"/>
              <w:ind w:left="108"/>
              <w:rPr>
                <w:sz w:val="24"/>
              </w:rPr>
            </w:pPr>
            <w:r>
              <w:rPr>
                <w:sz w:val="24"/>
              </w:rPr>
              <w:t>Analytical Exposition </w:t>
            </w:r>
            <w:r>
              <w:rPr>
                <w:spacing w:val="-2"/>
                <w:sz w:val="24"/>
              </w:rPr>
              <w:t>Texts</w:t>
            </w:r>
          </w:p>
        </w:tc>
      </w:tr>
      <w:tr>
        <w:trPr>
          <w:trHeight w:val="480" w:hRule="atLeast"/>
        </w:trPr>
        <w:tc>
          <w:tcPr>
            <w:tcW w:w="860" w:type="dxa"/>
          </w:tcPr>
          <w:p>
            <w:pPr>
              <w:pStyle w:val="TableParagraph"/>
              <w:spacing w:before="113"/>
              <w:jc w:val="center"/>
              <w:rPr>
                <w:sz w:val="24"/>
              </w:rPr>
            </w:pPr>
            <w:r>
              <w:rPr>
                <w:spacing w:val="-10"/>
                <w:sz w:val="24"/>
              </w:rPr>
              <w:t>2</w:t>
            </w:r>
          </w:p>
        </w:tc>
        <w:tc>
          <w:tcPr>
            <w:tcW w:w="4220" w:type="dxa"/>
          </w:tcPr>
          <w:p>
            <w:pPr>
              <w:pStyle w:val="TableParagraph"/>
              <w:spacing w:before="113"/>
              <w:ind w:left="108"/>
              <w:rPr>
                <w:sz w:val="24"/>
              </w:rPr>
            </w:pPr>
            <w:r>
              <w:rPr>
                <w:sz w:val="24"/>
              </w:rPr>
              <w:t>Descriptive </w:t>
            </w:r>
            <w:r>
              <w:rPr>
                <w:spacing w:val="-2"/>
                <w:sz w:val="24"/>
              </w:rPr>
              <w:t>Texts</w:t>
            </w:r>
          </w:p>
        </w:tc>
      </w:tr>
      <w:tr>
        <w:trPr>
          <w:trHeight w:val="479" w:hRule="atLeast"/>
        </w:trPr>
        <w:tc>
          <w:tcPr>
            <w:tcW w:w="860" w:type="dxa"/>
          </w:tcPr>
          <w:p>
            <w:pPr>
              <w:pStyle w:val="TableParagraph"/>
              <w:jc w:val="center"/>
              <w:rPr>
                <w:sz w:val="24"/>
              </w:rPr>
            </w:pPr>
            <w:r>
              <w:rPr>
                <w:spacing w:val="-10"/>
                <w:sz w:val="24"/>
              </w:rPr>
              <w:t>3</w:t>
            </w:r>
          </w:p>
        </w:tc>
        <w:tc>
          <w:tcPr>
            <w:tcW w:w="4220" w:type="dxa"/>
          </w:tcPr>
          <w:p>
            <w:pPr>
              <w:pStyle w:val="TableParagraph"/>
              <w:ind w:left="108"/>
              <w:rPr>
                <w:sz w:val="24"/>
              </w:rPr>
            </w:pPr>
            <w:r>
              <w:rPr>
                <w:sz w:val="24"/>
              </w:rPr>
              <w:t>Procedure </w:t>
            </w:r>
            <w:r>
              <w:rPr>
                <w:spacing w:val="-2"/>
                <w:sz w:val="24"/>
              </w:rPr>
              <w:t>Texts</w:t>
            </w:r>
          </w:p>
        </w:tc>
      </w:tr>
      <w:tr>
        <w:trPr>
          <w:trHeight w:val="480" w:hRule="atLeast"/>
        </w:trPr>
        <w:tc>
          <w:tcPr>
            <w:tcW w:w="860" w:type="dxa"/>
          </w:tcPr>
          <w:p>
            <w:pPr>
              <w:pStyle w:val="TableParagraph"/>
              <w:spacing w:before="115"/>
              <w:jc w:val="center"/>
              <w:rPr>
                <w:sz w:val="24"/>
              </w:rPr>
            </w:pPr>
            <w:r>
              <w:rPr>
                <w:spacing w:val="-10"/>
                <w:sz w:val="24"/>
              </w:rPr>
              <w:t>4</w:t>
            </w:r>
          </w:p>
        </w:tc>
        <w:tc>
          <w:tcPr>
            <w:tcW w:w="4220" w:type="dxa"/>
          </w:tcPr>
          <w:p>
            <w:pPr>
              <w:pStyle w:val="TableParagraph"/>
              <w:spacing w:before="115"/>
              <w:ind w:left="108"/>
              <w:rPr>
                <w:sz w:val="24"/>
              </w:rPr>
            </w:pPr>
            <w:r>
              <w:rPr>
                <w:sz w:val="24"/>
              </w:rPr>
              <w:t>Argumentative</w:t>
            </w:r>
            <w:r>
              <w:rPr>
                <w:spacing w:val="-5"/>
                <w:sz w:val="24"/>
              </w:rPr>
              <w:t> </w:t>
            </w:r>
            <w:r>
              <w:rPr>
                <w:spacing w:val="-2"/>
                <w:sz w:val="24"/>
              </w:rPr>
              <w:t>Texts</w:t>
            </w:r>
          </w:p>
        </w:tc>
      </w:tr>
      <w:tr>
        <w:trPr>
          <w:trHeight w:val="479" w:hRule="atLeast"/>
        </w:trPr>
        <w:tc>
          <w:tcPr>
            <w:tcW w:w="860" w:type="dxa"/>
          </w:tcPr>
          <w:p>
            <w:pPr>
              <w:pStyle w:val="TableParagraph"/>
              <w:spacing w:before="116"/>
              <w:jc w:val="center"/>
              <w:rPr>
                <w:sz w:val="24"/>
              </w:rPr>
            </w:pPr>
            <w:r>
              <w:rPr>
                <w:spacing w:val="-10"/>
                <w:sz w:val="24"/>
              </w:rPr>
              <w:t>5</w:t>
            </w:r>
          </w:p>
        </w:tc>
        <w:tc>
          <w:tcPr>
            <w:tcW w:w="4220" w:type="dxa"/>
          </w:tcPr>
          <w:p>
            <w:pPr>
              <w:pStyle w:val="TableParagraph"/>
              <w:spacing w:before="116"/>
              <w:ind w:left="108"/>
              <w:rPr>
                <w:sz w:val="24"/>
              </w:rPr>
            </w:pPr>
            <w:r>
              <w:rPr>
                <w:sz w:val="24"/>
              </w:rPr>
              <w:t>Narrative </w:t>
            </w:r>
            <w:r>
              <w:rPr>
                <w:spacing w:val="-2"/>
                <w:sz w:val="24"/>
              </w:rPr>
              <w:t>Texts</w:t>
            </w:r>
          </w:p>
        </w:tc>
      </w:tr>
    </w:tbl>
    <w:p>
      <w:pPr>
        <w:pStyle w:val="BodyText"/>
        <w:spacing w:before="15"/>
        <w:ind w:left="0"/>
      </w:pPr>
    </w:p>
    <w:p>
      <w:pPr>
        <w:pStyle w:val="BodyText"/>
        <w:ind w:right="17"/>
        <w:jc w:val="both"/>
      </w:pPr>
      <w:r>
        <w:rPr/>
        <w:t>Beyond vocabulary issues, students also struggle to</w:t>
      </w:r>
      <w:r>
        <w:rPr>
          <w:spacing w:val="-3"/>
        </w:rPr>
        <w:t> </w:t>
      </w:r>
      <w:r>
        <w:rPr/>
        <w:t>understand</w:t>
      </w:r>
      <w:r>
        <w:rPr>
          <w:spacing w:val="-3"/>
        </w:rPr>
        <w:t> </w:t>
      </w:r>
      <w:r>
        <w:rPr/>
        <w:t>the</w:t>
      </w:r>
      <w:r>
        <w:rPr>
          <w:spacing w:val="-3"/>
        </w:rPr>
        <w:t> </w:t>
      </w:r>
      <w:r>
        <w:rPr/>
        <w:t>text</w:t>
      </w:r>
      <w:r>
        <w:rPr>
          <w:spacing w:val="-3"/>
        </w:rPr>
        <w:t> </w:t>
      </w:r>
      <w:r>
        <w:rPr/>
        <w:t>as</w:t>
      </w:r>
      <w:r>
        <w:rPr>
          <w:spacing w:val="-3"/>
        </w:rPr>
        <w:t> </w:t>
      </w:r>
      <w:r>
        <w:rPr/>
        <w:t>a</w:t>
      </w:r>
      <w:r>
        <w:rPr>
          <w:spacing w:val="-3"/>
        </w:rPr>
        <w:t> </w:t>
      </w:r>
      <w:r>
        <w:rPr/>
        <w:t>whole.</w:t>
      </w:r>
      <w:r>
        <w:rPr>
          <w:spacing w:val="-3"/>
        </w:rPr>
        <w:t> </w:t>
      </w:r>
      <w:r>
        <w:rPr/>
        <w:t>Instead</w:t>
      </w:r>
      <w:r>
        <w:rPr>
          <w:spacing w:val="-3"/>
        </w:rPr>
        <w:t> </w:t>
      </w:r>
      <w:r>
        <w:rPr/>
        <w:t>of connecting ideas across the entire text, they tend to read and understand each paragraph separately. This problem becomes very clear</w:t>
      </w:r>
      <w:r>
        <w:rPr>
          <w:spacing w:val="-4"/>
        </w:rPr>
        <w:t> </w:t>
      </w:r>
      <w:r>
        <w:rPr/>
        <w:t>when</w:t>
      </w:r>
      <w:r>
        <w:rPr>
          <w:spacing w:val="-4"/>
        </w:rPr>
        <w:t> </w:t>
      </w:r>
      <w:r>
        <w:rPr/>
        <w:t>students</w:t>
      </w:r>
      <w:r>
        <w:rPr>
          <w:spacing w:val="-4"/>
        </w:rPr>
        <w:t> </w:t>
      </w:r>
      <w:r>
        <w:rPr/>
        <w:t>read</w:t>
      </w:r>
      <w:r>
        <w:rPr>
          <w:spacing w:val="-4"/>
        </w:rPr>
        <w:t> </w:t>
      </w:r>
      <w:r>
        <w:rPr/>
        <w:t>complex</w:t>
      </w:r>
      <w:r>
        <w:rPr>
          <w:spacing w:val="-4"/>
        </w:rPr>
        <w:t> </w:t>
      </w:r>
      <w:r>
        <w:rPr/>
        <w:t>texts</w:t>
      </w:r>
      <w:r>
        <w:rPr>
          <w:spacing w:val="-4"/>
        </w:rPr>
        <w:t> </w:t>
      </w:r>
      <w:r>
        <w:rPr/>
        <w:t>like</w:t>
      </w:r>
      <w:r>
        <w:rPr>
          <w:spacing w:val="-4"/>
        </w:rPr>
        <w:t> </w:t>
      </w:r>
      <w:r>
        <w:rPr/>
        <w:t>analytical expositions, where they must be able to connect the author’s main argument with the supporting ideas.</w:t>
      </w:r>
    </w:p>
    <w:p>
      <w:pPr>
        <w:pStyle w:val="BodyText"/>
        <w:ind w:left="0"/>
      </w:pPr>
    </w:p>
    <w:p>
      <w:pPr>
        <w:pStyle w:val="BodyText"/>
        <w:ind w:right="20"/>
      </w:pPr>
      <w:r>
        <w:rPr/>
        <w:t>Furthermore,</w:t>
      </w:r>
      <w:r>
        <w:rPr>
          <w:spacing w:val="40"/>
        </w:rPr>
        <w:t> </w:t>
      </w:r>
      <w:r>
        <w:rPr/>
        <w:t>student</w:t>
      </w:r>
      <w:r>
        <w:rPr>
          <w:spacing w:val="40"/>
        </w:rPr>
        <w:t> </w:t>
      </w:r>
      <w:r>
        <w:rPr/>
        <w:t>behavior</w:t>
      </w:r>
      <w:r>
        <w:rPr>
          <w:spacing w:val="40"/>
        </w:rPr>
        <w:t> </w:t>
      </w:r>
      <w:r>
        <w:rPr/>
        <w:t>and</w:t>
      </w:r>
      <w:r>
        <w:rPr>
          <w:spacing w:val="40"/>
        </w:rPr>
        <w:t> </w:t>
      </w:r>
      <w:r>
        <w:rPr/>
        <w:t>external</w:t>
      </w:r>
      <w:r>
        <w:rPr>
          <w:spacing w:val="40"/>
        </w:rPr>
        <w:t> </w:t>
      </w:r>
      <w:r>
        <w:rPr/>
        <w:t>factors also affect learning outcomes. </w:t>
      </w:r>
      <w:r>
        <w:rPr/>
        <w:t>Students with</w:t>
      </w:r>
      <w:r>
        <w:rPr>
          <w:spacing w:val="15"/>
        </w:rPr>
        <w:t> </w:t>
      </w:r>
      <w:r>
        <w:rPr/>
        <w:t>low</w:t>
      </w:r>
      <w:r>
        <w:rPr>
          <w:spacing w:val="15"/>
        </w:rPr>
        <w:t> </w:t>
      </w:r>
      <w:r>
        <w:rPr/>
        <w:t>reading</w:t>
      </w:r>
      <w:r>
        <w:rPr>
          <w:spacing w:val="15"/>
        </w:rPr>
        <w:t> </w:t>
      </w:r>
      <w:r>
        <w:rPr/>
        <w:t>motivation</w:t>
      </w:r>
      <w:r>
        <w:rPr>
          <w:spacing w:val="15"/>
        </w:rPr>
        <w:t> </w:t>
      </w:r>
      <w:r>
        <w:rPr/>
        <w:t>easily</w:t>
      </w:r>
      <w:r>
        <w:rPr>
          <w:spacing w:val="15"/>
        </w:rPr>
        <w:t> </w:t>
      </w:r>
      <w:r>
        <w:rPr/>
        <w:t>lose</w:t>
      </w:r>
      <w:r>
        <w:rPr>
          <w:spacing w:val="15"/>
        </w:rPr>
        <w:t> </w:t>
      </w:r>
      <w:r>
        <w:rPr/>
        <w:t>interest</w:t>
      </w:r>
      <w:r>
        <w:rPr>
          <w:spacing w:val="15"/>
        </w:rPr>
        <w:t> </w:t>
      </w:r>
      <w:r>
        <w:rPr/>
        <w:t>and</w:t>
      </w:r>
      <w:r>
        <w:rPr>
          <w:spacing w:val="15"/>
        </w:rPr>
        <w:t> </w:t>
      </w:r>
      <w:r>
        <w:rPr/>
        <w:t>quickly</w:t>
      </w:r>
      <w:r>
        <w:rPr>
          <w:spacing w:val="15"/>
        </w:rPr>
        <w:t> </w:t>
      </w:r>
      <w:r>
        <w:rPr/>
        <w:t>stop reading during tasks. At </w:t>
      </w:r>
      <w:r>
        <w:rPr>
          <w:spacing w:val="-5"/>
        </w:rPr>
        <w:t>the</w:t>
      </w:r>
    </w:p>
    <w:p>
      <w:pPr>
        <w:pStyle w:val="BodyText"/>
        <w:spacing w:after="0"/>
        <w:sectPr>
          <w:footerReference w:type="default" r:id="rId11"/>
          <w:footerReference w:type="even" r:id="rId12"/>
          <w:pgSz w:w="11920" w:h="16840"/>
          <w:pgMar w:header="0" w:footer="735" w:top="1340" w:bottom="920" w:left="992" w:right="1417"/>
          <w:pgNumType w:start="3"/>
        </w:sectPr>
      </w:pPr>
    </w:p>
    <w:p>
      <w:pPr>
        <w:pStyle w:val="BodyText"/>
        <w:spacing w:before="213"/>
        <w:ind w:right="20"/>
        <w:jc w:val="both"/>
      </w:pPr>
      <w:r>
        <w:rPr/>
        <w:t>same time, traditional activities like "silent reading" are difficult for the teacher to </w:t>
      </w:r>
      <w:r>
        <w:rPr/>
        <w:t>monitor, making it hard to check if students are actually focusing. Finally, the rise of digital</w:t>
      </w:r>
      <w:r>
        <w:rPr>
          <w:spacing w:val="-3"/>
        </w:rPr>
        <w:t> </w:t>
      </w:r>
      <w:r>
        <w:rPr/>
        <w:t>tools</w:t>
      </w:r>
      <w:r>
        <w:rPr>
          <w:spacing w:val="-3"/>
        </w:rPr>
        <w:t> </w:t>
      </w:r>
      <w:r>
        <w:rPr/>
        <w:t>and AI platforms presents new challenges in managing classroom reading strategies.</w:t>
      </w:r>
    </w:p>
    <w:p>
      <w:pPr>
        <w:pStyle w:val="Heading3"/>
        <w:numPr>
          <w:ilvl w:val="0"/>
          <w:numId w:val="1"/>
        </w:numPr>
        <w:tabs>
          <w:tab w:pos="666" w:val="left" w:leader="none"/>
        </w:tabs>
        <w:spacing w:line="240" w:lineRule="auto" w:before="276" w:after="0"/>
        <w:ind w:left="666" w:right="0" w:hanging="240"/>
        <w:jc w:val="both"/>
      </w:pPr>
      <w:r>
        <w:rPr/>
        <w:t>Strategies Implemented to Enhance Reading </w:t>
      </w:r>
      <w:r>
        <w:rPr>
          <w:spacing w:val="-2"/>
        </w:rPr>
        <w:t>Comprehension</w:t>
      </w:r>
    </w:p>
    <w:p>
      <w:pPr>
        <w:pStyle w:val="BodyText"/>
        <w:ind w:right="22"/>
        <w:jc w:val="both"/>
      </w:pPr>
      <w:r>
        <w:rPr/>
        <w:t>To solve these challenges, the teacher used several practical strategies. These </w:t>
      </w:r>
      <w:r>
        <w:rPr/>
        <w:t>included vocabulary support, reading</w:t>
      </w:r>
      <w:r>
        <w:rPr>
          <w:spacing w:val="-4"/>
        </w:rPr>
        <w:t> </w:t>
      </w:r>
      <w:r>
        <w:rPr/>
        <w:t>exercises,</w:t>
      </w:r>
      <w:r>
        <w:rPr>
          <w:spacing w:val="-4"/>
        </w:rPr>
        <w:t> </w:t>
      </w:r>
      <w:r>
        <w:rPr/>
        <w:t>challenges</w:t>
      </w:r>
      <w:r>
        <w:rPr>
          <w:spacing w:val="-4"/>
        </w:rPr>
        <w:t> </w:t>
      </w:r>
      <w:r>
        <w:rPr/>
        <w:t>to</w:t>
      </w:r>
      <w:r>
        <w:rPr>
          <w:spacing w:val="-4"/>
        </w:rPr>
        <w:t> </w:t>
      </w:r>
      <w:r>
        <w:rPr/>
        <w:t>motivate</w:t>
      </w:r>
      <w:r>
        <w:rPr>
          <w:spacing w:val="-4"/>
        </w:rPr>
        <w:t> </w:t>
      </w:r>
      <w:r>
        <w:rPr/>
        <w:t>students,</w:t>
      </w:r>
      <w:r>
        <w:rPr>
          <w:spacing w:val="-4"/>
        </w:rPr>
        <w:t> </w:t>
      </w:r>
      <w:r>
        <w:rPr/>
        <w:t>and</w:t>
      </w:r>
      <w:r>
        <w:rPr>
          <w:spacing w:val="-4"/>
        </w:rPr>
        <w:t> </w:t>
      </w:r>
      <w:r>
        <w:rPr/>
        <w:t>peer</w:t>
      </w:r>
      <w:r>
        <w:rPr>
          <w:spacing w:val="-4"/>
        </w:rPr>
        <w:t> </w:t>
      </w:r>
      <w:r>
        <w:rPr/>
        <w:t>learning.</w:t>
      </w:r>
      <w:r>
        <w:rPr>
          <w:spacing w:val="-4"/>
        </w:rPr>
        <w:t> </w:t>
      </w:r>
      <w:r>
        <w:rPr/>
        <w:t>The specific strategies and their purposes are shown in Table 2.</w:t>
      </w:r>
    </w:p>
    <w:p>
      <w:pPr>
        <w:pStyle w:val="BodyText"/>
        <w:spacing w:before="276"/>
        <w:ind w:left="966"/>
      </w:pPr>
      <w:r>
        <w:rPr>
          <w:b/>
        </w:rPr>
        <w:t>Table</w:t>
      </w:r>
      <w:r>
        <w:rPr>
          <w:b/>
          <w:spacing w:val="-6"/>
        </w:rPr>
        <w:t> </w:t>
      </w:r>
      <w:r>
        <w:rPr>
          <w:b/>
        </w:rPr>
        <w:t>2.</w:t>
      </w:r>
      <w:r>
        <w:rPr>
          <w:b/>
          <w:spacing w:val="-4"/>
        </w:rPr>
        <w:t> </w:t>
      </w:r>
      <w:r>
        <w:rPr/>
        <w:t>Instructional</w:t>
      </w:r>
      <w:r>
        <w:rPr>
          <w:spacing w:val="-4"/>
        </w:rPr>
        <w:t> </w:t>
      </w:r>
      <w:r>
        <w:rPr/>
        <w:t>Strategies</w:t>
      </w:r>
      <w:r>
        <w:rPr>
          <w:spacing w:val="-4"/>
        </w:rPr>
        <w:t> </w:t>
      </w:r>
      <w:r>
        <w:rPr/>
        <w:t>and</w:t>
      </w:r>
      <w:r>
        <w:rPr>
          <w:spacing w:val="-4"/>
        </w:rPr>
        <w:t> </w:t>
      </w:r>
      <w:r>
        <w:rPr/>
        <w:t>Specific</w:t>
      </w:r>
      <w:r>
        <w:rPr>
          <w:spacing w:val="-3"/>
        </w:rPr>
        <w:t> </w:t>
      </w:r>
      <w:r>
        <w:rPr>
          <w:spacing w:val="-2"/>
        </w:rPr>
        <w:t>Purposes</w:t>
      </w:r>
    </w:p>
    <w:p>
      <w:pPr>
        <w:pStyle w:val="BodyText"/>
        <w:spacing w:before="31"/>
        <w:ind w:left="0"/>
        <w:rPr>
          <w:sz w:val="20"/>
        </w:rPr>
      </w:pPr>
    </w:p>
    <w:tbl>
      <w:tblPr>
        <w:tblW w:w="0" w:type="auto"/>
        <w:jc w:val="left"/>
        <w:tblInd w:w="4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40"/>
        <w:gridCol w:w="4520"/>
      </w:tblGrid>
      <w:tr>
        <w:trPr>
          <w:trHeight w:val="480" w:hRule="atLeast"/>
        </w:trPr>
        <w:tc>
          <w:tcPr>
            <w:tcW w:w="4540" w:type="dxa"/>
          </w:tcPr>
          <w:p>
            <w:pPr>
              <w:pStyle w:val="TableParagraph"/>
              <w:ind w:left="1143"/>
              <w:rPr>
                <w:b/>
                <w:sz w:val="24"/>
              </w:rPr>
            </w:pPr>
            <w:r>
              <w:rPr>
                <w:b/>
                <w:sz w:val="24"/>
              </w:rPr>
              <w:t>Instructional </w:t>
            </w:r>
            <w:r>
              <w:rPr>
                <w:b/>
                <w:spacing w:val="-2"/>
                <w:sz w:val="24"/>
              </w:rPr>
              <w:t>Strategy</w:t>
            </w:r>
          </w:p>
        </w:tc>
        <w:tc>
          <w:tcPr>
            <w:tcW w:w="4520" w:type="dxa"/>
          </w:tcPr>
          <w:p>
            <w:pPr>
              <w:pStyle w:val="TableParagraph"/>
              <w:ind w:left="145"/>
              <w:rPr>
                <w:b/>
                <w:sz w:val="24"/>
              </w:rPr>
            </w:pPr>
            <w:r>
              <w:rPr>
                <w:b/>
                <w:sz w:val="24"/>
              </w:rPr>
              <w:t>Specific</w:t>
            </w:r>
            <w:r>
              <w:rPr>
                <w:b/>
                <w:spacing w:val="-2"/>
                <w:sz w:val="24"/>
              </w:rPr>
              <w:t> </w:t>
            </w:r>
            <w:r>
              <w:rPr>
                <w:b/>
                <w:sz w:val="24"/>
              </w:rPr>
              <w:t>Purpose</w:t>
            </w:r>
            <w:r>
              <w:rPr>
                <w:b/>
                <w:spacing w:val="-1"/>
                <w:sz w:val="24"/>
              </w:rPr>
              <w:t> </w:t>
            </w:r>
            <w:r>
              <w:rPr>
                <w:b/>
                <w:sz w:val="24"/>
              </w:rPr>
              <w:t>/</w:t>
            </w:r>
            <w:r>
              <w:rPr>
                <w:b/>
                <w:spacing w:val="-1"/>
                <w:sz w:val="24"/>
              </w:rPr>
              <w:t> </w:t>
            </w:r>
            <w:r>
              <w:rPr>
                <w:b/>
                <w:sz w:val="24"/>
              </w:rPr>
              <w:t>Classroom</w:t>
            </w:r>
            <w:r>
              <w:rPr>
                <w:b/>
                <w:spacing w:val="-1"/>
                <w:sz w:val="24"/>
              </w:rPr>
              <w:t> </w:t>
            </w:r>
            <w:r>
              <w:rPr>
                <w:b/>
                <w:spacing w:val="-2"/>
                <w:sz w:val="24"/>
              </w:rPr>
              <w:t>Application</w:t>
            </w:r>
          </w:p>
        </w:tc>
      </w:tr>
      <w:tr>
        <w:trPr>
          <w:trHeight w:val="1039" w:hRule="atLeast"/>
        </w:trPr>
        <w:tc>
          <w:tcPr>
            <w:tcW w:w="4540" w:type="dxa"/>
          </w:tcPr>
          <w:p>
            <w:pPr>
              <w:pStyle w:val="TableParagraph"/>
              <w:spacing w:before="115"/>
              <w:ind w:left="113"/>
              <w:rPr>
                <w:sz w:val="24"/>
              </w:rPr>
            </w:pPr>
            <w:r>
              <w:rPr>
                <w:sz w:val="24"/>
              </w:rPr>
              <w:t>Title</w:t>
            </w:r>
            <w:r>
              <w:rPr>
                <w:spacing w:val="-8"/>
                <w:sz w:val="24"/>
              </w:rPr>
              <w:t> </w:t>
            </w:r>
            <w:r>
              <w:rPr>
                <w:sz w:val="24"/>
              </w:rPr>
              <w:t>Analysis</w:t>
            </w:r>
            <w:r>
              <w:rPr>
                <w:spacing w:val="-7"/>
                <w:sz w:val="24"/>
              </w:rPr>
              <w:t> </w:t>
            </w:r>
            <w:r>
              <w:rPr>
                <w:sz w:val="24"/>
              </w:rPr>
              <w:t>&amp;</w:t>
            </w:r>
            <w:r>
              <w:rPr>
                <w:spacing w:val="-7"/>
                <w:sz w:val="24"/>
              </w:rPr>
              <w:t> </w:t>
            </w:r>
            <w:r>
              <w:rPr>
                <w:sz w:val="24"/>
              </w:rPr>
              <w:t>Word</w:t>
            </w:r>
            <w:r>
              <w:rPr>
                <w:spacing w:val="-7"/>
                <w:sz w:val="24"/>
              </w:rPr>
              <w:t> </w:t>
            </w:r>
            <w:r>
              <w:rPr>
                <w:spacing w:val="-2"/>
                <w:sz w:val="24"/>
              </w:rPr>
              <w:t>Marking</w:t>
            </w:r>
          </w:p>
        </w:tc>
        <w:tc>
          <w:tcPr>
            <w:tcW w:w="4520" w:type="dxa"/>
          </w:tcPr>
          <w:p>
            <w:pPr>
              <w:pStyle w:val="TableParagraph"/>
              <w:spacing w:before="115"/>
              <w:ind w:left="102" w:right="235"/>
              <w:jc w:val="both"/>
              <w:rPr>
                <w:sz w:val="24"/>
              </w:rPr>
            </w:pPr>
            <w:r>
              <w:rPr>
                <w:sz w:val="24"/>
              </w:rPr>
              <w:t>Starting</w:t>
            </w:r>
            <w:r>
              <w:rPr>
                <w:spacing w:val="-6"/>
                <w:sz w:val="24"/>
              </w:rPr>
              <w:t> </w:t>
            </w:r>
            <w:r>
              <w:rPr>
                <w:sz w:val="24"/>
              </w:rPr>
              <w:t>lessons</w:t>
            </w:r>
            <w:r>
              <w:rPr>
                <w:spacing w:val="-6"/>
                <w:sz w:val="24"/>
              </w:rPr>
              <w:t> </w:t>
            </w:r>
            <w:r>
              <w:rPr>
                <w:sz w:val="24"/>
              </w:rPr>
              <w:t>by</w:t>
            </w:r>
            <w:r>
              <w:rPr>
                <w:spacing w:val="-6"/>
                <w:sz w:val="24"/>
              </w:rPr>
              <w:t> </w:t>
            </w:r>
            <w:r>
              <w:rPr>
                <w:sz w:val="24"/>
              </w:rPr>
              <w:t>looking</w:t>
            </w:r>
            <w:r>
              <w:rPr>
                <w:spacing w:val="-6"/>
                <w:sz w:val="24"/>
              </w:rPr>
              <w:t> </w:t>
            </w:r>
            <w:r>
              <w:rPr>
                <w:sz w:val="24"/>
              </w:rPr>
              <w:t>at</w:t>
            </w:r>
            <w:r>
              <w:rPr>
                <w:spacing w:val="-6"/>
                <w:sz w:val="24"/>
              </w:rPr>
              <w:t> </w:t>
            </w:r>
            <w:r>
              <w:rPr>
                <w:sz w:val="24"/>
              </w:rPr>
              <w:t>the</w:t>
            </w:r>
            <w:r>
              <w:rPr>
                <w:spacing w:val="-6"/>
                <w:sz w:val="24"/>
              </w:rPr>
              <w:t> </w:t>
            </w:r>
            <w:r>
              <w:rPr>
                <w:sz w:val="24"/>
              </w:rPr>
              <w:t>title,</w:t>
            </w:r>
            <w:r>
              <w:rPr>
                <w:spacing w:val="-6"/>
                <w:sz w:val="24"/>
              </w:rPr>
              <w:t> </w:t>
            </w:r>
            <w:r>
              <w:rPr>
                <w:sz w:val="24"/>
              </w:rPr>
              <w:t>then finding</w:t>
            </w:r>
            <w:r>
              <w:rPr>
                <w:spacing w:val="-7"/>
                <w:sz w:val="24"/>
              </w:rPr>
              <w:t> </w:t>
            </w:r>
            <w:r>
              <w:rPr>
                <w:sz w:val="24"/>
              </w:rPr>
              <w:t>and</w:t>
            </w:r>
            <w:r>
              <w:rPr>
                <w:spacing w:val="-7"/>
                <w:sz w:val="24"/>
              </w:rPr>
              <w:t> </w:t>
            </w:r>
            <w:r>
              <w:rPr>
                <w:sz w:val="24"/>
              </w:rPr>
              <w:t>marking</w:t>
            </w:r>
            <w:r>
              <w:rPr>
                <w:spacing w:val="-7"/>
                <w:sz w:val="24"/>
              </w:rPr>
              <w:t> </w:t>
            </w:r>
            <w:r>
              <w:rPr>
                <w:sz w:val="24"/>
              </w:rPr>
              <w:t>difficult</w:t>
            </w:r>
            <w:r>
              <w:rPr>
                <w:spacing w:val="-7"/>
                <w:sz w:val="24"/>
              </w:rPr>
              <w:t> </w:t>
            </w:r>
            <w:r>
              <w:rPr>
                <w:sz w:val="24"/>
              </w:rPr>
              <w:t>words</w:t>
            </w:r>
            <w:r>
              <w:rPr>
                <w:spacing w:val="-7"/>
                <w:sz w:val="24"/>
              </w:rPr>
              <w:t> </w:t>
            </w:r>
            <w:r>
              <w:rPr>
                <w:sz w:val="24"/>
              </w:rPr>
              <w:t>to</w:t>
            </w:r>
            <w:r>
              <w:rPr>
                <w:spacing w:val="-7"/>
                <w:sz w:val="24"/>
              </w:rPr>
              <w:t> </w:t>
            </w:r>
            <w:r>
              <w:rPr>
                <w:sz w:val="24"/>
              </w:rPr>
              <w:t>help students build vocabulary.</w:t>
            </w:r>
          </w:p>
        </w:tc>
      </w:tr>
      <w:tr>
        <w:trPr>
          <w:trHeight w:val="1040" w:hRule="atLeast"/>
        </w:trPr>
        <w:tc>
          <w:tcPr>
            <w:tcW w:w="4540" w:type="dxa"/>
          </w:tcPr>
          <w:p>
            <w:pPr>
              <w:pStyle w:val="TableParagraph"/>
              <w:spacing w:before="108"/>
              <w:ind w:left="113"/>
              <w:rPr>
                <w:sz w:val="24"/>
              </w:rPr>
            </w:pPr>
            <w:r>
              <w:rPr>
                <w:sz w:val="24"/>
              </w:rPr>
              <w:t>Skimming and </w:t>
            </w:r>
            <w:r>
              <w:rPr>
                <w:spacing w:val="-2"/>
                <w:sz w:val="24"/>
              </w:rPr>
              <w:t>Scanning</w:t>
            </w:r>
          </w:p>
        </w:tc>
        <w:tc>
          <w:tcPr>
            <w:tcW w:w="4520" w:type="dxa"/>
          </w:tcPr>
          <w:p>
            <w:pPr>
              <w:pStyle w:val="TableParagraph"/>
              <w:spacing w:before="108"/>
              <w:ind w:left="102" w:right="99"/>
              <w:rPr>
                <w:sz w:val="24"/>
              </w:rPr>
            </w:pPr>
            <w:r>
              <w:rPr>
                <w:sz w:val="24"/>
              </w:rPr>
              <w:t>Using skimming to get a general overview</w:t>
            </w:r>
            <w:r>
              <w:rPr>
                <w:spacing w:val="40"/>
                <w:sz w:val="24"/>
              </w:rPr>
              <w:t> </w:t>
            </w:r>
            <w:r>
              <w:rPr>
                <w:sz w:val="24"/>
              </w:rPr>
              <w:t>of</w:t>
            </w:r>
            <w:r>
              <w:rPr>
                <w:spacing w:val="-5"/>
                <w:sz w:val="24"/>
              </w:rPr>
              <w:t> </w:t>
            </w:r>
            <w:r>
              <w:rPr>
                <w:sz w:val="24"/>
              </w:rPr>
              <w:t>the</w:t>
            </w:r>
            <w:r>
              <w:rPr>
                <w:spacing w:val="-5"/>
                <w:sz w:val="24"/>
              </w:rPr>
              <w:t> </w:t>
            </w:r>
            <w:r>
              <w:rPr>
                <w:sz w:val="24"/>
              </w:rPr>
              <w:t>text</w:t>
            </w:r>
            <w:r>
              <w:rPr>
                <w:spacing w:val="-5"/>
                <w:sz w:val="24"/>
              </w:rPr>
              <w:t> </w:t>
            </w:r>
            <w:r>
              <w:rPr>
                <w:sz w:val="24"/>
              </w:rPr>
              <w:t>and</w:t>
            </w:r>
            <w:r>
              <w:rPr>
                <w:spacing w:val="-5"/>
                <w:sz w:val="24"/>
              </w:rPr>
              <w:t> </w:t>
            </w:r>
            <w:r>
              <w:rPr>
                <w:sz w:val="24"/>
              </w:rPr>
              <w:t>scanning</w:t>
            </w:r>
            <w:r>
              <w:rPr>
                <w:spacing w:val="-5"/>
                <w:sz w:val="24"/>
              </w:rPr>
              <w:t> </w:t>
            </w:r>
            <w:r>
              <w:rPr>
                <w:sz w:val="24"/>
              </w:rPr>
              <w:t>to</w:t>
            </w:r>
            <w:r>
              <w:rPr>
                <w:spacing w:val="-5"/>
                <w:sz w:val="24"/>
              </w:rPr>
              <w:t> </w:t>
            </w:r>
            <w:r>
              <w:rPr>
                <w:sz w:val="24"/>
              </w:rPr>
              <w:t>find</w:t>
            </w:r>
            <w:r>
              <w:rPr>
                <w:spacing w:val="-5"/>
                <w:sz w:val="24"/>
              </w:rPr>
              <w:t> </w:t>
            </w:r>
            <w:r>
              <w:rPr>
                <w:sz w:val="24"/>
              </w:rPr>
              <w:t>specific</w:t>
            </w:r>
            <w:r>
              <w:rPr>
                <w:spacing w:val="-5"/>
                <w:sz w:val="24"/>
              </w:rPr>
              <w:t> </w:t>
            </w:r>
            <w:r>
              <w:rPr>
                <w:sz w:val="24"/>
              </w:rPr>
              <w:t>facts based on questions.</w:t>
            </w:r>
          </w:p>
        </w:tc>
      </w:tr>
      <w:tr>
        <w:trPr>
          <w:trHeight w:val="1019" w:hRule="atLeast"/>
        </w:trPr>
        <w:tc>
          <w:tcPr>
            <w:tcW w:w="4540" w:type="dxa"/>
          </w:tcPr>
          <w:p>
            <w:pPr>
              <w:pStyle w:val="TableParagraph"/>
              <w:spacing w:before="101"/>
              <w:ind w:left="113"/>
              <w:rPr>
                <w:sz w:val="24"/>
              </w:rPr>
            </w:pPr>
            <w:r>
              <w:rPr>
                <w:sz w:val="24"/>
              </w:rPr>
              <w:t>Paragraph </w:t>
            </w:r>
            <w:r>
              <w:rPr>
                <w:spacing w:val="-2"/>
                <w:sz w:val="24"/>
              </w:rPr>
              <w:t>Connections</w:t>
            </w:r>
          </w:p>
        </w:tc>
        <w:tc>
          <w:tcPr>
            <w:tcW w:w="4520" w:type="dxa"/>
          </w:tcPr>
          <w:p>
            <w:pPr>
              <w:pStyle w:val="TableParagraph"/>
              <w:spacing w:before="101"/>
              <w:ind w:left="102" w:right="196"/>
              <w:jc w:val="both"/>
              <w:rPr>
                <w:sz w:val="24"/>
              </w:rPr>
            </w:pPr>
            <w:r>
              <w:rPr>
                <w:sz w:val="24"/>
              </w:rPr>
              <w:t>Training students to connect ideas between paragraphs</w:t>
            </w:r>
            <w:r>
              <w:rPr>
                <w:spacing w:val="-7"/>
                <w:sz w:val="24"/>
              </w:rPr>
              <w:t> </w:t>
            </w:r>
            <w:r>
              <w:rPr>
                <w:sz w:val="24"/>
              </w:rPr>
              <w:t>so</w:t>
            </w:r>
            <w:r>
              <w:rPr>
                <w:spacing w:val="-7"/>
                <w:sz w:val="24"/>
              </w:rPr>
              <w:t> </w:t>
            </w:r>
            <w:r>
              <w:rPr>
                <w:sz w:val="24"/>
              </w:rPr>
              <w:t>they</w:t>
            </w:r>
            <w:r>
              <w:rPr>
                <w:spacing w:val="-7"/>
                <w:sz w:val="24"/>
              </w:rPr>
              <w:t> </w:t>
            </w:r>
            <w:r>
              <w:rPr>
                <w:sz w:val="24"/>
              </w:rPr>
              <w:t>can</w:t>
            </w:r>
            <w:r>
              <w:rPr>
                <w:spacing w:val="-7"/>
                <w:sz w:val="24"/>
              </w:rPr>
              <w:t> </w:t>
            </w:r>
            <w:r>
              <w:rPr>
                <w:sz w:val="24"/>
              </w:rPr>
              <w:t>understand</w:t>
            </w:r>
            <w:r>
              <w:rPr>
                <w:spacing w:val="-7"/>
                <w:sz w:val="24"/>
              </w:rPr>
              <w:t> </w:t>
            </w:r>
            <w:r>
              <w:rPr>
                <w:sz w:val="24"/>
              </w:rPr>
              <w:t>the</w:t>
            </w:r>
            <w:r>
              <w:rPr>
                <w:spacing w:val="-7"/>
                <w:sz w:val="24"/>
              </w:rPr>
              <w:t> </w:t>
            </w:r>
            <w:r>
              <w:rPr>
                <w:sz w:val="24"/>
              </w:rPr>
              <w:t>main purpose of the whole text.</w:t>
            </w:r>
          </w:p>
        </w:tc>
      </w:tr>
      <w:tr>
        <w:trPr>
          <w:trHeight w:val="1040" w:hRule="atLeast"/>
        </w:trPr>
        <w:tc>
          <w:tcPr>
            <w:tcW w:w="4540" w:type="dxa"/>
          </w:tcPr>
          <w:p>
            <w:pPr>
              <w:pStyle w:val="TableParagraph"/>
              <w:ind w:left="113"/>
              <w:rPr>
                <w:sz w:val="24"/>
              </w:rPr>
            </w:pPr>
            <w:r>
              <w:rPr>
                <w:sz w:val="24"/>
              </w:rPr>
              <w:t>Timers</w:t>
            </w:r>
            <w:r>
              <w:rPr>
                <w:spacing w:val="-3"/>
                <w:sz w:val="24"/>
              </w:rPr>
              <w:t> </w:t>
            </w:r>
            <w:r>
              <w:rPr>
                <w:sz w:val="24"/>
              </w:rPr>
              <w:t>&amp;</w:t>
            </w:r>
            <w:r>
              <w:rPr>
                <w:spacing w:val="-3"/>
                <w:sz w:val="24"/>
              </w:rPr>
              <w:t> </w:t>
            </w:r>
            <w:r>
              <w:rPr>
                <w:sz w:val="24"/>
              </w:rPr>
              <w:t>Reading</w:t>
            </w:r>
            <w:r>
              <w:rPr>
                <w:spacing w:val="-3"/>
                <w:sz w:val="24"/>
              </w:rPr>
              <w:t> </w:t>
            </w:r>
            <w:r>
              <w:rPr>
                <w:spacing w:val="-2"/>
                <w:sz w:val="24"/>
              </w:rPr>
              <w:t>Challenges</w:t>
            </w:r>
          </w:p>
        </w:tc>
        <w:tc>
          <w:tcPr>
            <w:tcW w:w="4520" w:type="dxa"/>
          </w:tcPr>
          <w:p>
            <w:pPr>
              <w:pStyle w:val="TableParagraph"/>
              <w:ind w:left="102" w:right="215"/>
              <w:jc w:val="both"/>
              <w:rPr>
                <w:sz w:val="24"/>
              </w:rPr>
            </w:pPr>
            <w:r>
              <w:rPr>
                <w:sz w:val="24"/>
              </w:rPr>
              <w:t>Using timers and fun reading races to keep students</w:t>
            </w:r>
            <w:r>
              <w:rPr>
                <w:spacing w:val="-8"/>
                <w:sz w:val="24"/>
              </w:rPr>
              <w:t> </w:t>
            </w:r>
            <w:r>
              <w:rPr>
                <w:sz w:val="24"/>
              </w:rPr>
              <w:t>motivated</w:t>
            </w:r>
            <w:r>
              <w:rPr>
                <w:spacing w:val="-8"/>
                <w:sz w:val="24"/>
              </w:rPr>
              <w:t> </w:t>
            </w:r>
            <w:r>
              <w:rPr>
                <w:sz w:val="24"/>
              </w:rPr>
              <w:t>and</w:t>
            </w:r>
            <w:r>
              <w:rPr>
                <w:spacing w:val="-8"/>
                <w:sz w:val="24"/>
              </w:rPr>
              <w:t> </w:t>
            </w:r>
            <w:r>
              <w:rPr>
                <w:sz w:val="24"/>
              </w:rPr>
              <w:t>actively</w:t>
            </w:r>
            <w:r>
              <w:rPr>
                <w:spacing w:val="-8"/>
                <w:sz w:val="24"/>
              </w:rPr>
              <w:t> </w:t>
            </w:r>
            <w:r>
              <w:rPr>
                <w:sz w:val="24"/>
              </w:rPr>
              <w:t>involved</w:t>
            </w:r>
            <w:r>
              <w:rPr>
                <w:spacing w:val="-8"/>
                <w:sz w:val="24"/>
              </w:rPr>
              <w:t> </w:t>
            </w:r>
            <w:r>
              <w:rPr>
                <w:sz w:val="24"/>
              </w:rPr>
              <w:t>in </w:t>
            </w:r>
            <w:r>
              <w:rPr>
                <w:spacing w:val="-2"/>
                <w:sz w:val="24"/>
              </w:rPr>
              <w:t>class.</w:t>
            </w:r>
          </w:p>
        </w:tc>
      </w:tr>
      <w:tr>
        <w:trPr>
          <w:trHeight w:val="1039" w:hRule="atLeast"/>
        </w:trPr>
        <w:tc>
          <w:tcPr>
            <w:tcW w:w="4540" w:type="dxa"/>
          </w:tcPr>
          <w:p>
            <w:pPr>
              <w:pStyle w:val="TableParagraph"/>
              <w:spacing w:before="107"/>
              <w:ind w:left="113"/>
              <w:rPr>
                <w:sz w:val="24"/>
              </w:rPr>
            </w:pPr>
            <w:r>
              <w:rPr>
                <w:sz w:val="24"/>
              </w:rPr>
              <w:t>Peer Learning </w:t>
            </w:r>
            <w:r>
              <w:rPr>
                <w:spacing w:val="-2"/>
                <w:sz w:val="24"/>
              </w:rPr>
              <w:t>Frameworks</w:t>
            </w:r>
          </w:p>
        </w:tc>
        <w:tc>
          <w:tcPr>
            <w:tcW w:w="4520" w:type="dxa"/>
          </w:tcPr>
          <w:p>
            <w:pPr>
              <w:pStyle w:val="TableParagraph"/>
              <w:spacing w:before="107"/>
              <w:ind w:left="102" w:right="192"/>
              <w:rPr>
                <w:sz w:val="24"/>
              </w:rPr>
            </w:pPr>
            <w:r>
              <w:rPr>
                <w:sz w:val="24"/>
              </w:rPr>
              <w:t>Letting</w:t>
            </w:r>
            <w:r>
              <w:rPr>
                <w:spacing w:val="-10"/>
                <w:sz w:val="24"/>
              </w:rPr>
              <w:t> </w:t>
            </w:r>
            <w:r>
              <w:rPr>
                <w:sz w:val="24"/>
              </w:rPr>
              <w:t>students</w:t>
            </w:r>
            <w:r>
              <w:rPr>
                <w:spacing w:val="-10"/>
                <w:sz w:val="24"/>
              </w:rPr>
              <w:t> </w:t>
            </w:r>
            <w:r>
              <w:rPr>
                <w:sz w:val="24"/>
              </w:rPr>
              <w:t>who</w:t>
            </w:r>
            <w:r>
              <w:rPr>
                <w:spacing w:val="-10"/>
                <w:sz w:val="24"/>
              </w:rPr>
              <w:t> </w:t>
            </w:r>
            <w:r>
              <w:rPr>
                <w:sz w:val="24"/>
              </w:rPr>
              <w:t>understand</w:t>
            </w:r>
            <w:r>
              <w:rPr>
                <w:spacing w:val="-10"/>
                <w:sz w:val="24"/>
              </w:rPr>
              <w:t> </w:t>
            </w:r>
            <w:r>
              <w:rPr>
                <w:sz w:val="24"/>
              </w:rPr>
              <w:t>the material faster help and tutor their</w:t>
            </w:r>
          </w:p>
          <w:p>
            <w:pPr>
              <w:pStyle w:val="TableParagraph"/>
              <w:spacing w:before="0"/>
              <w:ind w:left="102"/>
              <w:rPr>
                <w:sz w:val="24"/>
              </w:rPr>
            </w:pPr>
            <w:r>
              <w:rPr>
                <w:sz w:val="24"/>
              </w:rPr>
              <w:t>classmates who need more </w:t>
            </w:r>
            <w:r>
              <w:rPr>
                <w:spacing w:val="-2"/>
                <w:sz w:val="24"/>
              </w:rPr>
              <w:t>time.</w:t>
            </w:r>
          </w:p>
        </w:tc>
      </w:tr>
    </w:tbl>
    <w:p>
      <w:pPr>
        <w:pStyle w:val="BodyText"/>
        <w:spacing w:before="274"/>
        <w:ind w:left="0"/>
      </w:pPr>
    </w:p>
    <w:p>
      <w:pPr>
        <w:pStyle w:val="Heading3"/>
      </w:pPr>
      <w:r>
        <w:rPr>
          <w:spacing w:val="-2"/>
        </w:rPr>
        <w:t>Discussion</w:t>
      </w:r>
    </w:p>
    <w:p>
      <w:pPr>
        <w:pStyle w:val="BodyText"/>
        <w:spacing w:before="115"/>
        <w:ind w:right="14"/>
        <w:jc w:val="both"/>
      </w:pPr>
      <w:r>
        <w:rPr/>
        <w:t>The results of this study show that limited vocabulary is still the main problem for </w:t>
      </w:r>
      <w:r>
        <w:rPr/>
        <w:t>students when reading. When</w:t>
      </w:r>
      <w:r>
        <w:rPr>
          <w:spacing w:val="-2"/>
        </w:rPr>
        <w:t> </w:t>
      </w:r>
      <w:r>
        <w:rPr/>
        <w:t>students</w:t>
      </w:r>
      <w:r>
        <w:rPr>
          <w:spacing w:val="-2"/>
        </w:rPr>
        <w:t> </w:t>
      </w:r>
      <w:r>
        <w:rPr/>
        <w:t>do</w:t>
      </w:r>
      <w:r>
        <w:rPr>
          <w:spacing w:val="-2"/>
        </w:rPr>
        <w:t> </w:t>
      </w:r>
      <w:r>
        <w:rPr/>
        <w:t>not</w:t>
      </w:r>
      <w:r>
        <w:rPr>
          <w:spacing w:val="-2"/>
        </w:rPr>
        <w:t> </w:t>
      </w:r>
      <w:r>
        <w:rPr/>
        <w:t>know</w:t>
      </w:r>
      <w:r>
        <w:rPr>
          <w:spacing w:val="-2"/>
        </w:rPr>
        <w:t> </w:t>
      </w:r>
      <w:r>
        <w:rPr/>
        <w:t>many</w:t>
      </w:r>
      <w:r>
        <w:rPr>
          <w:spacing w:val="-2"/>
        </w:rPr>
        <w:t> </w:t>
      </w:r>
      <w:r>
        <w:rPr/>
        <w:t>words,</w:t>
      </w:r>
      <w:r>
        <w:rPr>
          <w:spacing w:val="-2"/>
        </w:rPr>
        <w:t> </w:t>
      </w:r>
      <w:r>
        <w:rPr/>
        <w:t>it</w:t>
      </w:r>
      <w:r>
        <w:rPr>
          <w:spacing w:val="-2"/>
        </w:rPr>
        <w:t> </w:t>
      </w:r>
      <w:r>
        <w:rPr/>
        <w:t>is</w:t>
      </w:r>
      <w:r>
        <w:rPr>
          <w:spacing w:val="-2"/>
        </w:rPr>
        <w:t> </w:t>
      </w:r>
      <w:r>
        <w:rPr/>
        <w:t>very</w:t>
      </w:r>
      <w:r>
        <w:rPr>
          <w:spacing w:val="-2"/>
        </w:rPr>
        <w:t> </w:t>
      </w:r>
      <w:r>
        <w:rPr/>
        <w:t>hard</w:t>
      </w:r>
      <w:r>
        <w:rPr>
          <w:spacing w:val="-2"/>
        </w:rPr>
        <w:t> </w:t>
      </w:r>
      <w:r>
        <w:rPr/>
        <w:t>for</w:t>
      </w:r>
      <w:r>
        <w:rPr>
          <w:spacing w:val="-2"/>
        </w:rPr>
        <w:t> </w:t>
      </w:r>
      <w:r>
        <w:rPr/>
        <w:t>them</w:t>
      </w:r>
      <w:r>
        <w:rPr>
          <w:spacing w:val="-2"/>
        </w:rPr>
        <w:t> </w:t>
      </w:r>
      <w:r>
        <w:rPr/>
        <w:t>to</w:t>
      </w:r>
      <w:r>
        <w:rPr>
          <w:spacing w:val="-2"/>
        </w:rPr>
        <w:t> </w:t>
      </w:r>
      <w:r>
        <w:rPr/>
        <w:t>understand the text well. To fix this, the teacher’s use of fun challenges like using timers and quick reading games is a great way to make the class alive. In line with Richards and Rodgers (2001), these activities successfully change reading from a quiet, boring task into an active and interesting experience for students.</w:t>
      </w:r>
    </w:p>
    <w:p>
      <w:pPr>
        <w:pStyle w:val="BodyText"/>
        <w:ind w:left="0"/>
      </w:pPr>
    </w:p>
    <w:p>
      <w:pPr>
        <w:pStyle w:val="BodyText"/>
        <w:ind w:right="13"/>
        <w:jc w:val="both"/>
      </w:pPr>
      <w:r>
        <w:rPr/>
        <w:t>Additionally, the fact that students struggle to connect paragraphs shows that they still </w:t>
      </w:r>
      <w:r>
        <w:rPr/>
        <w:t>need help with</w:t>
      </w:r>
      <w:r>
        <w:rPr>
          <w:spacing w:val="-3"/>
        </w:rPr>
        <w:t> </w:t>
      </w:r>
      <w:r>
        <w:rPr/>
        <w:t>higher-level</w:t>
      </w:r>
      <w:r>
        <w:rPr>
          <w:spacing w:val="-3"/>
        </w:rPr>
        <w:t> </w:t>
      </w:r>
      <w:r>
        <w:rPr/>
        <w:t>thinking</w:t>
      </w:r>
      <w:r>
        <w:rPr>
          <w:spacing w:val="-3"/>
        </w:rPr>
        <w:t> </w:t>
      </w:r>
      <w:r>
        <w:rPr/>
        <w:t>skills.</w:t>
      </w:r>
      <w:r>
        <w:rPr>
          <w:spacing w:val="-3"/>
        </w:rPr>
        <w:t> </w:t>
      </w:r>
      <w:r>
        <w:rPr/>
        <w:t>Students</w:t>
      </w:r>
      <w:r>
        <w:rPr>
          <w:spacing w:val="-3"/>
        </w:rPr>
        <w:t> </w:t>
      </w:r>
      <w:r>
        <w:rPr/>
        <w:t>often</w:t>
      </w:r>
      <w:r>
        <w:rPr>
          <w:spacing w:val="-3"/>
        </w:rPr>
        <w:t> </w:t>
      </w:r>
      <w:r>
        <w:rPr/>
        <w:t>focus</w:t>
      </w:r>
      <w:r>
        <w:rPr>
          <w:spacing w:val="-3"/>
        </w:rPr>
        <w:t> </w:t>
      </w:r>
      <w:r>
        <w:rPr/>
        <w:t>too</w:t>
      </w:r>
      <w:r>
        <w:rPr>
          <w:spacing w:val="-3"/>
        </w:rPr>
        <w:t> </w:t>
      </w:r>
      <w:r>
        <w:rPr/>
        <w:t>much</w:t>
      </w:r>
      <w:r>
        <w:rPr>
          <w:spacing w:val="-3"/>
        </w:rPr>
        <w:t> </w:t>
      </w:r>
      <w:r>
        <w:rPr/>
        <w:t>on</w:t>
      </w:r>
      <w:r>
        <w:rPr>
          <w:spacing w:val="-3"/>
        </w:rPr>
        <w:t> </w:t>
      </w:r>
      <w:r>
        <w:rPr/>
        <w:t>small</w:t>
      </w:r>
      <w:r>
        <w:rPr>
          <w:spacing w:val="-3"/>
        </w:rPr>
        <w:t> </w:t>
      </w:r>
      <w:r>
        <w:rPr/>
        <w:t>details</w:t>
      </w:r>
      <w:r>
        <w:rPr>
          <w:spacing w:val="-3"/>
        </w:rPr>
        <w:t> </w:t>
      </w:r>
      <w:r>
        <w:rPr/>
        <w:t>and</w:t>
      </w:r>
      <w:r>
        <w:rPr>
          <w:spacing w:val="-3"/>
        </w:rPr>
        <w:t> </w:t>
      </w:r>
      <w:r>
        <w:rPr/>
        <w:t>miss the author’s main message. The teacher tries to solve this by</w:t>
      </w:r>
      <w:r>
        <w:rPr>
          <w:spacing w:val="-2"/>
        </w:rPr>
        <w:t> </w:t>
      </w:r>
      <w:r>
        <w:rPr/>
        <w:t>teaching</w:t>
      </w:r>
      <w:r>
        <w:rPr>
          <w:spacing w:val="-2"/>
        </w:rPr>
        <w:t> </w:t>
      </w:r>
      <w:r>
        <w:rPr/>
        <w:t>them</w:t>
      </w:r>
      <w:r>
        <w:rPr>
          <w:spacing w:val="-2"/>
        </w:rPr>
        <w:t> </w:t>
      </w:r>
      <w:r>
        <w:rPr/>
        <w:t>how</w:t>
      </w:r>
      <w:r>
        <w:rPr>
          <w:spacing w:val="-2"/>
        </w:rPr>
        <w:t> </w:t>
      </w:r>
      <w:r>
        <w:rPr/>
        <w:t>to</w:t>
      </w:r>
      <w:r>
        <w:rPr>
          <w:spacing w:val="-2"/>
        </w:rPr>
        <w:t> </w:t>
      </w:r>
      <w:r>
        <w:rPr/>
        <w:t>link</w:t>
      </w:r>
      <w:r>
        <w:rPr>
          <w:spacing w:val="-2"/>
        </w:rPr>
        <w:t> </w:t>
      </w:r>
      <w:r>
        <w:rPr/>
        <w:t>ideas between paragraphs.</w:t>
      </w:r>
    </w:p>
    <w:p>
      <w:pPr>
        <w:pStyle w:val="BodyText"/>
        <w:ind w:left="0"/>
      </w:pPr>
    </w:p>
    <w:p>
      <w:pPr>
        <w:pStyle w:val="BodyText"/>
      </w:pPr>
      <w:r>
        <w:rPr/>
        <w:t>However, challenges like monitoring students during "silent reading" and the rise of new </w:t>
      </w:r>
      <w:r>
        <w:rPr/>
        <w:t>AI tools</w:t>
      </w:r>
      <w:r>
        <w:rPr>
          <w:spacing w:val="15"/>
        </w:rPr>
        <w:t> </w:t>
      </w:r>
      <w:r>
        <w:rPr/>
        <w:t>show</w:t>
      </w:r>
      <w:r>
        <w:rPr>
          <w:spacing w:val="15"/>
        </w:rPr>
        <w:t> </w:t>
      </w:r>
      <w:r>
        <w:rPr/>
        <w:t>that</w:t>
      </w:r>
      <w:r>
        <w:rPr>
          <w:spacing w:val="15"/>
        </w:rPr>
        <w:t> </w:t>
      </w:r>
      <w:r>
        <w:rPr/>
        <w:t>traditional</w:t>
      </w:r>
      <w:r>
        <w:rPr>
          <w:spacing w:val="15"/>
        </w:rPr>
        <w:t> </w:t>
      </w:r>
      <w:r>
        <w:rPr/>
        <w:t>teaching</w:t>
      </w:r>
      <w:r>
        <w:rPr>
          <w:spacing w:val="15"/>
        </w:rPr>
        <w:t> </w:t>
      </w:r>
      <w:r>
        <w:rPr/>
        <w:t>methods</w:t>
      </w:r>
      <w:r>
        <w:rPr>
          <w:spacing w:val="15"/>
        </w:rPr>
        <w:t> </w:t>
      </w:r>
      <w:r>
        <w:rPr/>
        <w:t>are</w:t>
      </w:r>
      <w:r>
        <w:rPr>
          <w:spacing w:val="15"/>
        </w:rPr>
        <w:t> </w:t>
      </w:r>
      <w:r>
        <w:rPr/>
        <w:t>no</w:t>
      </w:r>
      <w:r>
        <w:rPr>
          <w:spacing w:val="15"/>
        </w:rPr>
        <w:t> </w:t>
      </w:r>
      <w:r>
        <w:rPr/>
        <w:t>longer</w:t>
      </w:r>
      <w:r>
        <w:rPr>
          <w:spacing w:val="15"/>
        </w:rPr>
        <w:t> </w:t>
      </w:r>
      <w:r>
        <w:rPr/>
        <w:t>enough.</w:t>
      </w:r>
      <w:r>
        <w:rPr>
          <w:spacing w:val="15"/>
        </w:rPr>
        <w:t> </w:t>
      </w:r>
      <w:r>
        <w:rPr/>
        <w:t>As</w:t>
      </w:r>
      <w:r>
        <w:rPr>
          <w:spacing w:val="15"/>
        </w:rPr>
        <w:t> </w:t>
      </w:r>
      <w:r>
        <w:rPr/>
        <w:t>the teacher </w:t>
      </w:r>
      <w:r>
        <w:rPr>
          <w:spacing w:val="-2"/>
        </w:rPr>
        <w:t>suggested,</w:t>
      </w:r>
    </w:p>
    <w:p>
      <w:pPr>
        <w:pStyle w:val="BodyText"/>
        <w:spacing w:after="0"/>
        <w:sectPr>
          <w:pgSz w:w="11920" w:h="16840"/>
          <w:pgMar w:header="0" w:footer="735" w:top="1340" w:bottom="920" w:left="992" w:right="1417"/>
        </w:sectPr>
      </w:pPr>
    </w:p>
    <w:p>
      <w:pPr>
        <w:pStyle w:val="BodyText"/>
        <w:spacing w:before="213"/>
        <w:ind w:right="18"/>
        <w:jc w:val="both"/>
      </w:pPr>
      <w:r>
        <w:rPr/>
        <w:t>using digital tools like tablets or iPads in the classroom</w:t>
      </w:r>
      <w:r>
        <w:rPr>
          <w:spacing w:val="-2"/>
        </w:rPr>
        <w:t> </w:t>
      </w:r>
      <w:r>
        <w:rPr/>
        <w:t>could</w:t>
      </w:r>
      <w:r>
        <w:rPr>
          <w:spacing w:val="-2"/>
        </w:rPr>
        <w:t> </w:t>
      </w:r>
      <w:r>
        <w:rPr/>
        <w:t>be</w:t>
      </w:r>
      <w:r>
        <w:rPr>
          <w:spacing w:val="-2"/>
        </w:rPr>
        <w:t> </w:t>
      </w:r>
      <w:r>
        <w:rPr/>
        <w:t>a</w:t>
      </w:r>
      <w:r>
        <w:rPr>
          <w:spacing w:val="-2"/>
        </w:rPr>
        <w:t> </w:t>
      </w:r>
      <w:r>
        <w:rPr/>
        <w:t>great</w:t>
      </w:r>
      <w:r>
        <w:rPr>
          <w:spacing w:val="-2"/>
        </w:rPr>
        <w:t> </w:t>
      </w:r>
      <w:r>
        <w:rPr/>
        <w:t>solution.</w:t>
      </w:r>
      <w:r>
        <w:rPr>
          <w:spacing w:val="-2"/>
        </w:rPr>
        <w:t> </w:t>
      </w:r>
      <w:r>
        <w:rPr/>
        <w:t>This</w:t>
      </w:r>
      <w:r>
        <w:rPr>
          <w:spacing w:val="-2"/>
        </w:rPr>
        <w:t> </w:t>
      </w:r>
      <w:r>
        <w:rPr/>
        <w:t>would help teachers monitor students better and make reading lessons more effective in modern </w:t>
      </w:r>
      <w:r>
        <w:rPr>
          <w:spacing w:val="-2"/>
        </w:rPr>
        <w:t>classrooms.</w:t>
      </w:r>
    </w:p>
    <w:p>
      <w:pPr>
        <w:pStyle w:val="BodyText"/>
        <w:ind w:left="0"/>
      </w:pPr>
    </w:p>
    <w:p>
      <w:pPr>
        <w:pStyle w:val="BodyText"/>
        <w:ind w:left="0"/>
      </w:pPr>
    </w:p>
    <w:p>
      <w:pPr>
        <w:pStyle w:val="BodyText"/>
        <w:spacing w:before="114"/>
        <w:ind w:left="0"/>
      </w:pPr>
    </w:p>
    <w:p>
      <w:pPr>
        <w:pStyle w:val="Heading2"/>
      </w:pPr>
      <w:r>
        <w:rPr>
          <w:spacing w:val="-2"/>
        </w:rPr>
        <w:t>CONCLUSION</w:t>
      </w:r>
    </w:p>
    <w:p>
      <w:pPr>
        <w:pStyle w:val="BodyText"/>
        <w:ind w:right="15"/>
        <w:jc w:val="both"/>
      </w:pPr>
      <w:r>
        <w:rPr/>
        <w:t>This study explored the challenges faced by English teachers and the strategies they use </w:t>
      </w:r>
      <w:r>
        <w:rPr/>
        <w:t>to enhance students’ reading comprehension in EFL classrooms. The findings revealed that teaching</w:t>
      </w:r>
      <w:r>
        <w:rPr>
          <w:spacing w:val="-3"/>
        </w:rPr>
        <w:t> </w:t>
      </w:r>
      <w:r>
        <w:rPr/>
        <w:t>reading</w:t>
      </w:r>
      <w:r>
        <w:rPr>
          <w:spacing w:val="-3"/>
        </w:rPr>
        <w:t> </w:t>
      </w:r>
      <w:r>
        <w:rPr/>
        <w:t>comprehension</w:t>
      </w:r>
      <w:r>
        <w:rPr>
          <w:spacing w:val="-3"/>
        </w:rPr>
        <w:t> </w:t>
      </w:r>
      <w:r>
        <w:rPr/>
        <w:t>is</w:t>
      </w:r>
      <w:r>
        <w:rPr>
          <w:spacing w:val="-3"/>
        </w:rPr>
        <w:t> </w:t>
      </w:r>
      <w:r>
        <w:rPr/>
        <w:t>a</w:t>
      </w:r>
      <w:r>
        <w:rPr>
          <w:spacing w:val="-3"/>
        </w:rPr>
        <w:t> </w:t>
      </w:r>
      <w:r>
        <w:rPr/>
        <w:t>complex</w:t>
      </w:r>
      <w:r>
        <w:rPr>
          <w:spacing w:val="-3"/>
        </w:rPr>
        <w:t> </w:t>
      </w:r>
      <w:r>
        <w:rPr/>
        <w:t>process</w:t>
      </w:r>
      <w:r>
        <w:rPr>
          <w:spacing w:val="-3"/>
        </w:rPr>
        <w:t> </w:t>
      </w:r>
      <w:r>
        <w:rPr/>
        <w:t>that</w:t>
      </w:r>
      <w:r>
        <w:rPr>
          <w:spacing w:val="-3"/>
        </w:rPr>
        <w:t> </w:t>
      </w:r>
      <w:r>
        <w:rPr/>
        <w:t>requires</w:t>
      </w:r>
      <w:r>
        <w:rPr>
          <w:spacing w:val="-3"/>
        </w:rPr>
        <w:t> </w:t>
      </w:r>
      <w:r>
        <w:rPr/>
        <w:t>teachers</w:t>
      </w:r>
      <w:r>
        <w:rPr>
          <w:spacing w:val="-3"/>
        </w:rPr>
        <w:t> </w:t>
      </w:r>
      <w:r>
        <w:rPr/>
        <w:t>to</w:t>
      </w:r>
      <w:r>
        <w:rPr>
          <w:spacing w:val="-3"/>
        </w:rPr>
        <w:t> </w:t>
      </w:r>
      <w:r>
        <w:rPr/>
        <w:t>address</w:t>
      </w:r>
      <w:r>
        <w:rPr>
          <w:spacing w:val="-3"/>
        </w:rPr>
        <w:t> </w:t>
      </w:r>
      <w:r>
        <w:rPr/>
        <w:t>various student-related and instructional challenges. Among the most common challenges identified were students’ limited vocabulary, low reading motivation, differences in</w:t>
      </w:r>
      <w:r>
        <w:rPr>
          <w:spacing w:val="-5"/>
        </w:rPr>
        <w:t> </w:t>
      </w:r>
      <w:r>
        <w:rPr/>
        <w:t>reading</w:t>
      </w:r>
      <w:r>
        <w:rPr>
          <w:spacing w:val="-5"/>
        </w:rPr>
        <w:t> </w:t>
      </w:r>
      <w:r>
        <w:rPr/>
        <w:t>ability,</w:t>
      </w:r>
      <w:r>
        <w:rPr>
          <w:spacing w:val="-5"/>
        </w:rPr>
        <w:t> </w:t>
      </w:r>
      <w:r>
        <w:rPr/>
        <w:t>and difficulties in understanding the overall meaning and purpose of a text. These factors often affect students’ participation in reading</w:t>
      </w:r>
      <w:r>
        <w:rPr>
          <w:spacing w:val="-4"/>
        </w:rPr>
        <w:t> </w:t>
      </w:r>
      <w:r>
        <w:rPr/>
        <w:t>activities</w:t>
      </w:r>
      <w:r>
        <w:rPr>
          <w:spacing w:val="-4"/>
        </w:rPr>
        <w:t> </w:t>
      </w:r>
      <w:r>
        <w:rPr/>
        <w:t>and</w:t>
      </w:r>
      <w:r>
        <w:rPr>
          <w:spacing w:val="-4"/>
        </w:rPr>
        <w:t> </w:t>
      </w:r>
      <w:r>
        <w:rPr/>
        <w:t>influence</w:t>
      </w:r>
      <w:r>
        <w:rPr>
          <w:spacing w:val="-4"/>
        </w:rPr>
        <w:t> </w:t>
      </w:r>
      <w:r>
        <w:rPr/>
        <w:t>the</w:t>
      </w:r>
      <w:r>
        <w:rPr>
          <w:spacing w:val="-4"/>
        </w:rPr>
        <w:t> </w:t>
      </w:r>
      <w:r>
        <w:rPr/>
        <w:t>effectiveness</w:t>
      </w:r>
      <w:r>
        <w:rPr>
          <w:spacing w:val="-4"/>
        </w:rPr>
        <w:t> </w:t>
      </w:r>
      <w:r>
        <w:rPr/>
        <w:t>of</w:t>
      </w:r>
      <w:r>
        <w:rPr>
          <w:spacing w:val="-4"/>
        </w:rPr>
        <w:t> </w:t>
      </w:r>
      <w:r>
        <w:rPr/>
        <w:t>classroom instruction. Therefore, teachers need to employ appropriate instructional approaches while remaining responsive to students’ diverse learning needs.</w:t>
      </w:r>
    </w:p>
    <w:p>
      <w:pPr>
        <w:pStyle w:val="BodyText"/>
        <w:spacing w:before="276"/>
        <w:ind w:right="13"/>
        <w:jc w:val="both"/>
      </w:pPr>
      <w:r>
        <w:rPr/>
        <w:t>The findings also</w:t>
      </w:r>
      <w:r>
        <w:rPr>
          <w:spacing w:val="-4"/>
        </w:rPr>
        <w:t> </w:t>
      </w:r>
      <w:r>
        <w:rPr/>
        <w:t>demonstrated</w:t>
      </w:r>
      <w:r>
        <w:rPr>
          <w:spacing w:val="-4"/>
        </w:rPr>
        <w:t> </w:t>
      </w:r>
      <w:r>
        <w:rPr/>
        <w:t>that</w:t>
      </w:r>
      <w:r>
        <w:rPr>
          <w:spacing w:val="-4"/>
        </w:rPr>
        <w:t> </w:t>
      </w:r>
      <w:r>
        <w:rPr/>
        <w:t>the</w:t>
      </w:r>
      <w:r>
        <w:rPr>
          <w:spacing w:val="-4"/>
        </w:rPr>
        <w:t> </w:t>
      </w:r>
      <w:r>
        <w:rPr/>
        <w:t>participant</w:t>
      </w:r>
      <w:r>
        <w:rPr>
          <w:spacing w:val="-4"/>
        </w:rPr>
        <w:t> </w:t>
      </w:r>
      <w:r>
        <w:rPr/>
        <w:t>implemented</w:t>
      </w:r>
      <w:r>
        <w:rPr>
          <w:spacing w:val="-4"/>
        </w:rPr>
        <w:t> </w:t>
      </w:r>
      <w:r>
        <w:rPr/>
        <w:t>several</w:t>
      </w:r>
      <w:r>
        <w:rPr>
          <w:spacing w:val="-4"/>
        </w:rPr>
        <w:t> </w:t>
      </w:r>
      <w:r>
        <w:rPr/>
        <w:t>effective</w:t>
      </w:r>
      <w:r>
        <w:rPr>
          <w:spacing w:val="-4"/>
        </w:rPr>
        <w:t> </w:t>
      </w:r>
      <w:r>
        <w:rPr/>
        <w:t>strategies</w:t>
      </w:r>
      <w:r>
        <w:rPr>
          <w:spacing w:val="-4"/>
        </w:rPr>
        <w:t> </w:t>
      </w:r>
      <w:r>
        <w:rPr/>
        <w:t>to improve students’ reading comprehension. These strategies included guiding students to understand the title before</w:t>
      </w:r>
      <w:r>
        <w:rPr>
          <w:spacing w:val="-5"/>
        </w:rPr>
        <w:t> </w:t>
      </w:r>
      <w:r>
        <w:rPr/>
        <w:t>reading,</w:t>
      </w:r>
      <w:r>
        <w:rPr>
          <w:spacing w:val="-5"/>
        </w:rPr>
        <w:t> </w:t>
      </w:r>
      <w:r>
        <w:rPr/>
        <w:t>identifying</w:t>
      </w:r>
      <w:r>
        <w:rPr>
          <w:spacing w:val="-5"/>
        </w:rPr>
        <w:t> </w:t>
      </w:r>
      <w:r>
        <w:rPr/>
        <w:t>unfamiliar</w:t>
      </w:r>
      <w:r>
        <w:rPr>
          <w:spacing w:val="-5"/>
        </w:rPr>
        <w:t> </w:t>
      </w:r>
      <w:r>
        <w:rPr/>
        <w:t>vocabulary,</w:t>
      </w:r>
      <w:r>
        <w:rPr>
          <w:spacing w:val="-5"/>
        </w:rPr>
        <w:t> </w:t>
      </w:r>
      <w:r>
        <w:rPr/>
        <w:t>applying</w:t>
      </w:r>
      <w:r>
        <w:rPr>
          <w:spacing w:val="-5"/>
        </w:rPr>
        <w:t> </w:t>
      </w:r>
      <w:r>
        <w:rPr/>
        <w:t>skimming</w:t>
      </w:r>
      <w:r>
        <w:rPr>
          <w:spacing w:val="-5"/>
        </w:rPr>
        <w:t> </w:t>
      </w:r>
      <w:r>
        <w:rPr/>
        <w:t>and scanning techniques, encouraging students to connect ideas between paragraphs, and promoting peer learning. In addition, the teacher used reading challenges and time-based activities to increase students’ motivation and classroom engagement. Rather than relying</w:t>
      </w:r>
      <w:r>
        <w:rPr>
          <w:spacing w:val="-3"/>
        </w:rPr>
        <w:t> </w:t>
      </w:r>
      <w:r>
        <w:rPr/>
        <w:t>on</w:t>
      </w:r>
      <w:r>
        <w:rPr>
          <w:spacing w:val="40"/>
        </w:rPr>
        <w:t> </w:t>
      </w:r>
      <w:r>
        <w:rPr/>
        <w:t>a single</w:t>
      </w:r>
      <w:r>
        <w:rPr>
          <w:spacing w:val="-4"/>
        </w:rPr>
        <w:t> </w:t>
      </w:r>
      <w:r>
        <w:rPr/>
        <w:t>instructional</w:t>
      </w:r>
      <w:r>
        <w:rPr>
          <w:spacing w:val="-4"/>
        </w:rPr>
        <w:t> </w:t>
      </w:r>
      <w:r>
        <w:rPr/>
        <w:t>method,</w:t>
      </w:r>
      <w:r>
        <w:rPr>
          <w:spacing w:val="-4"/>
        </w:rPr>
        <w:t> </w:t>
      </w:r>
      <w:r>
        <w:rPr/>
        <w:t>the</w:t>
      </w:r>
      <w:r>
        <w:rPr>
          <w:spacing w:val="-4"/>
        </w:rPr>
        <w:t> </w:t>
      </w:r>
      <w:r>
        <w:rPr/>
        <w:t>teacher</w:t>
      </w:r>
      <w:r>
        <w:rPr>
          <w:spacing w:val="-4"/>
        </w:rPr>
        <w:t> </w:t>
      </w:r>
      <w:r>
        <w:rPr/>
        <w:t>adapted</w:t>
      </w:r>
      <w:r>
        <w:rPr>
          <w:spacing w:val="-4"/>
        </w:rPr>
        <w:t> </w:t>
      </w:r>
      <w:r>
        <w:rPr/>
        <w:t>different</w:t>
      </w:r>
      <w:r>
        <w:rPr>
          <w:spacing w:val="-4"/>
        </w:rPr>
        <w:t> </w:t>
      </w:r>
      <w:r>
        <w:rPr/>
        <w:t>strategies</w:t>
      </w:r>
      <w:r>
        <w:rPr>
          <w:spacing w:val="-4"/>
        </w:rPr>
        <w:t> </w:t>
      </w:r>
      <w:r>
        <w:rPr/>
        <w:t>according</w:t>
      </w:r>
      <w:r>
        <w:rPr>
          <w:spacing w:val="-4"/>
        </w:rPr>
        <w:t> </w:t>
      </w:r>
      <w:r>
        <w:rPr/>
        <w:t>to</w:t>
      </w:r>
      <w:r>
        <w:rPr>
          <w:spacing w:val="-4"/>
        </w:rPr>
        <w:t> </w:t>
      </w:r>
      <w:r>
        <w:rPr/>
        <w:t>the</w:t>
      </w:r>
      <w:r>
        <w:rPr>
          <w:spacing w:val="-4"/>
        </w:rPr>
        <w:t> </w:t>
      </w:r>
      <w:r>
        <w:rPr/>
        <w:t>learning objectives, students’ abilities, and the characteristics of the reading texts. This suggests that flexibility and instructional adaptation play an essential role in supporting students’ comprehension and fostering meaningful learning experiences.</w:t>
      </w:r>
    </w:p>
    <w:p>
      <w:pPr>
        <w:pStyle w:val="BodyText"/>
        <w:spacing w:before="276"/>
        <w:ind w:right="13"/>
        <w:jc w:val="both"/>
      </w:pPr>
      <w:r>
        <w:rPr/>
        <w:t>Furthermore, the study found that the successful implementation of reading-</w:t>
      </w:r>
      <w:r>
        <w:rPr/>
        <w:t>comprehension strategies is influenced by</w:t>
      </w:r>
      <w:r>
        <w:rPr>
          <w:spacing w:val="-3"/>
        </w:rPr>
        <w:t> </w:t>
      </w:r>
      <w:r>
        <w:rPr/>
        <w:t>several</w:t>
      </w:r>
      <w:r>
        <w:rPr>
          <w:spacing w:val="-3"/>
        </w:rPr>
        <w:t> </w:t>
      </w:r>
      <w:r>
        <w:rPr/>
        <w:t>factors.</w:t>
      </w:r>
      <w:r>
        <w:rPr>
          <w:spacing w:val="-3"/>
        </w:rPr>
        <w:t> </w:t>
      </w:r>
      <w:r>
        <w:rPr/>
        <w:t>The</w:t>
      </w:r>
      <w:r>
        <w:rPr>
          <w:spacing w:val="-3"/>
        </w:rPr>
        <w:t> </w:t>
      </w:r>
      <w:r>
        <w:rPr/>
        <w:t>teacher</w:t>
      </w:r>
      <w:r>
        <w:rPr>
          <w:spacing w:val="-3"/>
        </w:rPr>
        <w:t> </w:t>
      </w:r>
      <w:r>
        <w:rPr/>
        <w:t>emphasized</w:t>
      </w:r>
      <w:r>
        <w:rPr>
          <w:spacing w:val="-3"/>
        </w:rPr>
        <w:t> </w:t>
      </w:r>
      <w:r>
        <w:rPr/>
        <w:t>the</w:t>
      </w:r>
      <w:r>
        <w:rPr>
          <w:spacing w:val="-3"/>
        </w:rPr>
        <w:t> </w:t>
      </w:r>
      <w:r>
        <w:rPr/>
        <w:t>importance</w:t>
      </w:r>
      <w:r>
        <w:rPr>
          <w:spacing w:val="-3"/>
        </w:rPr>
        <w:t> </w:t>
      </w:r>
      <w:r>
        <w:rPr/>
        <w:t>of</w:t>
      </w:r>
      <w:r>
        <w:rPr>
          <w:spacing w:val="-3"/>
        </w:rPr>
        <w:t> </w:t>
      </w:r>
      <w:r>
        <w:rPr/>
        <w:t>having</w:t>
      </w:r>
      <w:r>
        <w:rPr>
          <w:spacing w:val="-3"/>
        </w:rPr>
        <w:t> </w:t>
      </w:r>
      <w:r>
        <w:rPr/>
        <w:t>a thorough understanding of</w:t>
      </w:r>
      <w:r>
        <w:rPr>
          <w:spacing w:val="-3"/>
        </w:rPr>
        <w:t> </w:t>
      </w:r>
      <w:r>
        <w:rPr/>
        <w:t>the</w:t>
      </w:r>
      <w:r>
        <w:rPr>
          <w:spacing w:val="-3"/>
        </w:rPr>
        <w:t> </w:t>
      </w:r>
      <w:r>
        <w:rPr/>
        <w:t>text</w:t>
      </w:r>
      <w:r>
        <w:rPr>
          <w:spacing w:val="-3"/>
        </w:rPr>
        <w:t> </w:t>
      </w:r>
      <w:r>
        <w:rPr/>
        <w:t>before</w:t>
      </w:r>
      <w:r>
        <w:rPr>
          <w:spacing w:val="-3"/>
        </w:rPr>
        <w:t> </w:t>
      </w:r>
      <w:r>
        <w:rPr/>
        <w:t>teaching</w:t>
      </w:r>
      <w:r>
        <w:rPr>
          <w:spacing w:val="-3"/>
        </w:rPr>
        <w:t> </w:t>
      </w:r>
      <w:r>
        <w:rPr/>
        <w:t>it,</w:t>
      </w:r>
      <w:r>
        <w:rPr>
          <w:spacing w:val="-3"/>
        </w:rPr>
        <w:t> </w:t>
      </w:r>
      <w:r>
        <w:rPr/>
        <w:t>providing</w:t>
      </w:r>
      <w:r>
        <w:rPr>
          <w:spacing w:val="-3"/>
        </w:rPr>
        <w:t> </w:t>
      </w:r>
      <w:r>
        <w:rPr/>
        <w:t>clear</w:t>
      </w:r>
      <w:r>
        <w:rPr>
          <w:spacing w:val="-3"/>
        </w:rPr>
        <w:t> </w:t>
      </w:r>
      <w:r>
        <w:rPr/>
        <w:t>guidance</w:t>
      </w:r>
      <w:r>
        <w:rPr>
          <w:spacing w:val="-3"/>
        </w:rPr>
        <w:t> </w:t>
      </w:r>
      <w:r>
        <w:rPr/>
        <w:t>throughout</w:t>
      </w:r>
      <w:r>
        <w:rPr>
          <w:spacing w:val="-3"/>
        </w:rPr>
        <w:t> </w:t>
      </w:r>
      <w:r>
        <w:rPr/>
        <w:t>the reading process, and maintaining students’ motivation. The availability of learning resources and the growing influence of technology and artificial intelligence were also identified as important factors that shape reading</w:t>
      </w:r>
      <w:r>
        <w:rPr>
          <w:spacing w:val="-3"/>
        </w:rPr>
        <w:t> </w:t>
      </w:r>
      <w:r>
        <w:rPr/>
        <w:t>instruction</w:t>
      </w:r>
      <w:r>
        <w:rPr>
          <w:spacing w:val="-3"/>
        </w:rPr>
        <w:t> </w:t>
      </w:r>
      <w:r>
        <w:rPr/>
        <w:t>in</w:t>
      </w:r>
      <w:r>
        <w:rPr>
          <w:spacing w:val="-3"/>
        </w:rPr>
        <w:t> </w:t>
      </w:r>
      <w:r>
        <w:rPr/>
        <w:t>today's</w:t>
      </w:r>
      <w:r>
        <w:rPr>
          <w:spacing w:val="-3"/>
        </w:rPr>
        <w:t> </w:t>
      </w:r>
      <w:r>
        <w:rPr/>
        <w:t>classrooms.</w:t>
      </w:r>
      <w:r>
        <w:rPr>
          <w:spacing w:val="-3"/>
        </w:rPr>
        <w:t> </w:t>
      </w:r>
      <w:r>
        <w:rPr/>
        <w:t>These</w:t>
      </w:r>
      <w:r>
        <w:rPr>
          <w:spacing w:val="-3"/>
        </w:rPr>
        <w:t> </w:t>
      </w:r>
      <w:r>
        <w:rPr/>
        <w:t>findings</w:t>
      </w:r>
      <w:r>
        <w:rPr>
          <w:spacing w:val="-3"/>
        </w:rPr>
        <w:t> </w:t>
      </w:r>
      <w:r>
        <w:rPr/>
        <w:t>indicate that effective reading instruction depends not only on the strategies employed</w:t>
      </w:r>
      <w:r>
        <w:rPr>
          <w:spacing w:val="-3"/>
        </w:rPr>
        <w:t> </w:t>
      </w:r>
      <w:r>
        <w:rPr/>
        <w:t>but</w:t>
      </w:r>
      <w:r>
        <w:rPr>
          <w:spacing w:val="-3"/>
        </w:rPr>
        <w:t> </w:t>
      </w:r>
      <w:r>
        <w:rPr/>
        <w:t>also</w:t>
      </w:r>
      <w:r>
        <w:rPr>
          <w:spacing w:val="-3"/>
        </w:rPr>
        <w:t> </w:t>
      </w:r>
      <w:r>
        <w:rPr/>
        <w:t>on</w:t>
      </w:r>
      <w:r>
        <w:rPr>
          <w:spacing w:val="-3"/>
        </w:rPr>
        <w:t> </w:t>
      </w:r>
      <w:r>
        <w:rPr/>
        <w:t>the teacher’s pedagogical knowledge, creativity, and ability to adapt to changing educational </w:t>
      </w:r>
      <w:r>
        <w:rPr>
          <w:spacing w:val="-2"/>
        </w:rPr>
        <w:t>contexts.</w:t>
      </w:r>
    </w:p>
    <w:p>
      <w:pPr>
        <w:pStyle w:val="BodyText"/>
        <w:spacing w:before="276"/>
        <w:ind w:right="13"/>
        <w:jc w:val="both"/>
      </w:pPr>
      <w:r>
        <w:rPr/>
        <w:t>Overall, this study contributes to a better understanding of English teachers’ experiences </w:t>
      </w:r>
      <w:r>
        <w:rPr/>
        <w:t>in teaching reading comprehension in EFL classrooms. The findings highlight that effective reading instruction requires teachers to balance appropriate teaching strategies with an awareness of students’ learning difficulties and classroom realities.</w:t>
      </w:r>
      <w:r>
        <w:rPr>
          <w:spacing w:val="-4"/>
        </w:rPr>
        <w:t> </w:t>
      </w:r>
      <w:r>
        <w:rPr/>
        <w:t>By</w:t>
      </w:r>
      <w:r>
        <w:rPr>
          <w:spacing w:val="-4"/>
        </w:rPr>
        <w:t> </w:t>
      </w:r>
      <w:r>
        <w:rPr/>
        <w:t>continuously</w:t>
      </w:r>
      <w:r>
        <w:rPr>
          <w:spacing w:val="-4"/>
        </w:rPr>
        <w:t> </w:t>
      </w:r>
      <w:r>
        <w:rPr/>
        <w:t>adapting instructional practices and creating engaging learning environments, teachers can better support students in developing stronger reading comprehension skills and greater confidence as English learners. It is</w:t>
      </w:r>
      <w:r>
        <w:rPr>
          <w:spacing w:val="-2"/>
        </w:rPr>
        <w:t> </w:t>
      </w:r>
      <w:r>
        <w:rPr/>
        <w:t>expected</w:t>
      </w:r>
      <w:r>
        <w:rPr>
          <w:spacing w:val="-2"/>
        </w:rPr>
        <w:t> </w:t>
      </w:r>
      <w:r>
        <w:rPr/>
        <w:t>that</w:t>
      </w:r>
      <w:r>
        <w:rPr>
          <w:spacing w:val="-2"/>
        </w:rPr>
        <w:t> </w:t>
      </w:r>
      <w:r>
        <w:rPr/>
        <w:t>the</w:t>
      </w:r>
      <w:r>
        <w:rPr>
          <w:spacing w:val="-2"/>
        </w:rPr>
        <w:t> </w:t>
      </w:r>
      <w:r>
        <w:rPr/>
        <w:t>findings</w:t>
      </w:r>
      <w:r>
        <w:rPr>
          <w:spacing w:val="-2"/>
        </w:rPr>
        <w:t> </w:t>
      </w:r>
      <w:r>
        <w:rPr/>
        <w:t>of</w:t>
      </w:r>
      <w:r>
        <w:rPr>
          <w:spacing w:val="-2"/>
        </w:rPr>
        <w:t> </w:t>
      </w:r>
      <w:r>
        <w:rPr/>
        <w:t>this</w:t>
      </w:r>
      <w:r>
        <w:rPr>
          <w:spacing w:val="-2"/>
        </w:rPr>
        <w:t> </w:t>
      </w:r>
      <w:r>
        <w:rPr/>
        <w:t>study</w:t>
      </w:r>
      <w:r>
        <w:rPr>
          <w:spacing w:val="-2"/>
        </w:rPr>
        <w:t> </w:t>
      </w:r>
      <w:r>
        <w:rPr/>
        <w:t>will</w:t>
      </w:r>
      <w:r>
        <w:rPr>
          <w:spacing w:val="-2"/>
        </w:rPr>
        <w:t> </w:t>
      </w:r>
      <w:r>
        <w:rPr/>
        <w:t>provide</w:t>
      </w:r>
      <w:r>
        <w:rPr>
          <w:spacing w:val="-2"/>
        </w:rPr>
        <w:t> </w:t>
      </w:r>
      <w:r>
        <w:rPr/>
        <w:t>practical</w:t>
      </w:r>
      <w:r>
        <w:rPr>
          <w:spacing w:val="-2"/>
        </w:rPr>
        <w:t> </w:t>
      </w:r>
      <w:r>
        <w:rPr/>
        <w:t>insights for English teachers, teacher educators, and schools in improving reading instruction.</w:t>
      </w:r>
    </w:p>
    <w:p>
      <w:pPr>
        <w:pStyle w:val="BodyText"/>
        <w:spacing w:before="276"/>
        <w:ind w:right="21"/>
        <w:jc w:val="both"/>
      </w:pPr>
      <w:r>
        <w:rPr/>
        <w:t>This study was limited to a single participant from one educational institution; therefore, </w:t>
      </w:r>
      <w:r>
        <w:rPr/>
        <w:t>the findings</w:t>
      </w:r>
      <w:r>
        <w:rPr>
          <w:spacing w:val="75"/>
        </w:rPr>
        <w:t> </w:t>
      </w:r>
      <w:r>
        <w:rPr/>
        <w:t>cannot</w:t>
      </w:r>
      <w:r>
        <w:rPr>
          <w:spacing w:val="60"/>
        </w:rPr>
        <w:t> </w:t>
      </w:r>
      <w:r>
        <w:rPr/>
        <w:t>be</w:t>
      </w:r>
      <w:r>
        <w:rPr>
          <w:spacing w:val="60"/>
        </w:rPr>
        <w:t> </w:t>
      </w:r>
      <w:r>
        <w:rPr/>
        <w:t>generalized</w:t>
      </w:r>
      <w:r>
        <w:rPr>
          <w:spacing w:val="60"/>
        </w:rPr>
        <w:t> </w:t>
      </w:r>
      <w:r>
        <w:rPr/>
        <w:t>to</w:t>
      </w:r>
      <w:r>
        <w:rPr>
          <w:spacing w:val="60"/>
        </w:rPr>
        <w:t> </w:t>
      </w:r>
      <w:r>
        <w:rPr/>
        <w:t>all</w:t>
      </w:r>
      <w:r>
        <w:rPr>
          <w:spacing w:val="60"/>
        </w:rPr>
        <w:t> </w:t>
      </w:r>
      <w:r>
        <w:rPr/>
        <w:t>EFL</w:t>
      </w:r>
      <w:r>
        <w:rPr>
          <w:spacing w:val="60"/>
        </w:rPr>
        <w:t> </w:t>
      </w:r>
      <w:r>
        <w:rPr/>
        <w:t>contexts.</w:t>
      </w:r>
      <w:r>
        <w:rPr>
          <w:spacing w:val="60"/>
        </w:rPr>
        <w:t> </w:t>
      </w:r>
      <w:r>
        <w:rPr/>
        <w:t>Future</w:t>
      </w:r>
      <w:r>
        <w:rPr>
          <w:spacing w:val="60"/>
        </w:rPr>
        <w:t> </w:t>
      </w:r>
      <w:r>
        <w:rPr/>
        <w:t>research</w:t>
      </w:r>
      <w:r>
        <w:rPr>
          <w:spacing w:val="60"/>
        </w:rPr>
        <w:t> </w:t>
      </w:r>
      <w:r>
        <w:rPr/>
        <w:t>is</w:t>
      </w:r>
      <w:r>
        <w:rPr>
          <w:spacing w:val="60"/>
        </w:rPr>
        <w:t> </w:t>
      </w:r>
      <w:r>
        <w:rPr/>
        <w:t>recommended</w:t>
      </w:r>
      <w:r>
        <w:rPr>
          <w:spacing w:val="60"/>
        </w:rPr>
        <w:t> </w:t>
      </w:r>
      <w:r>
        <w:rPr>
          <w:spacing w:val="-5"/>
        </w:rPr>
        <w:t>to</w:t>
      </w:r>
    </w:p>
    <w:p>
      <w:pPr>
        <w:pStyle w:val="BodyText"/>
        <w:spacing w:after="0"/>
        <w:jc w:val="both"/>
        <w:sectPr>
          <w:pgSz w:w="11920" w:h="16840"/>
          <w:pgMar w:header="0" w:footer="735" w:top="1340" w:bottom="920" w:left="992" w:right="1417"/>
        </w:sectPr>
      </w:pPr>
    </w:p>
    <w:p>
      <w:pPr>
        <w:pStyle w:val="BodyText"/>
        <w:spacing w:before="213"/>
        <w:ind w:right="15"/>
        <w:jc w:val="both"/>
      </w:pPr>
      <w:r>
        <w:rPr/>
        <w:t>involve a larger number of English teachers from different schools and educational levels </w:t>
      </w:r>
      <w:r>
        <w:rPr/>
        <w:t>to obtain broader perspectives on reading-comprehension instruction. In addition, future</w:t>
      </w:r>
      <w:r>
        <w:rPr>
          <w:spacing w:val="-3"/>
        </w:rPr>
        <w:t> </w:t>
      </w:r>
      <w:r>
        <w:rPr/>
        <w:t>studies may employ classroom observations or multiple data collection methods to provide richer insights into how teachers implement reading-comprehension strategies and respond to students’ learning needs in diverse EFL settings.</w:t>
      </w:r>
    </w:p>
    <w:p>
      <w:pPr>
        <w:pStyle w:val="BodyText"/>
        <w:spacing w:before="114"/>
        <w:ind w:left="0"/>
      </w:pPr>
    </w:p>
    <w:p>
      <w:pPr>
        <w:pStyle w:val="Heading2"/>
      </w:pPr>
      <w:r>
        <w:rPr>
          <w:spacing w:val="-2"/>
        </w:rPr>
        <w:t>ACKNOWLEDGMENTS</w:t>
      </w:r>
    </w:p>
    <w:p>
      <w:pPr>
        <w:pStyle w:val="BodyText"/>
        <w:ind w:right="14"/>
        <w:jc w:val="both"/>
      </w:pPr>
      <w:r>
        <w:rPr/>
        <w:t>I would like to express my sincere gratitude to the principal, administrative staff, and </w:t>
      </w:r>
      <w:r>
        <w:rPr/>
        <w:t>the English teacher at MAN Kota Cimahi for their permission,</w:t>
      </w:r>
      <w:r>
        <w:rPr>
          <w:spacing w:val="-2"/>
        </w:rPr>
        <w:t> </w:t>
      </w:r>
      <w:r>
        <w:rPr/>
        <w:t>support,</w:t>
      </w:r>
      <w:r>
        <w:rPr>
          <w:spacing w:val="-2"/>
        </w:rPr>
        <w:t> </w:t>
      </w:r>
      <w:r>
        <w:rPr/>
        <w:t>and</w:t>
      </w:r>
      <w:r>
        <w:rPr>
          <w:spacing w:val="-2"/>
        </w:rPr>
        <w:t> </w:t>
      </w:r>
      <w:r>
        <w:rPr/>
        <w:t>valuable</w:t>
      </w:r>
      <w:r>
        <w:rPr>
          <w:spacing w:val="-2"/>
        </w:rPr>
        <w:t> </w:t>
      </w:r>
      <w:r>
        <w:rPr/>
        <w:t>time</w:t>
      </w:r>
      <w:r>
        <w:rPr>
          <w:spacing w:val="-2"/>
        </w:rPr>
        <w:t> </w:t>
      </w:r>
      <w:r>
        <w:rPr/>
        <w:t>during the interview process. I also want to thank the faculty and my peers at IKIP Siliwangi for providing the academic guidance and encouragement needed to complete this research</w:t>
      </w:r>
      <w:r>
        <w:rPr>
          <w:spacing w:val="40"/>
        </w:rPr>
        <w:t> </w:t>
      </w:r>
      <w:r>
        <w:rPr>
          <w:spacing w:val="-2"/>
        </w:rPr>
        <w:t>project.</w:t>
      </w:r>
    </w:p>
    <w:p>
      <w:pPr>
        <w:pStyle w:val="BodyText"/>
        <w:spacing w:before="114"/>
        <w:ind w:left="0"/>
      </w:pPr>
    </w:p>
    <w:p>
      <w:pPr>
        <w:pStyle w:val="Heading2"/>
      </w:pPr>
      <w:r>
        <w:rPr>
          <w:spacing w:val="-2"/>
        </w:rPr>
        <w:t>REFERENCES</w:t>
      </w:r>
    </w:p>
    <w:p>
      <w:pPr>
        <w:pStyle w:val="BodyText"/>
        <w:spacing w:before="276"/>
        <w:ind w:right="28"/>
        <w:jc w:val="both"/>
      </w:pPr>
      <w:r>
        <w:rPr/>
        <w:t>Creswell, J. W., &amp; Poth, C. N. (2018). Qualitative inquiry and research design: </w:t>
      </w:r>
      <w:r>
        <w:rPr/>
        <w:t>Choosing among five approaches (4th ed.). SAGE Publications.</w:t>
      </w:r>
    </w:p>
    <w:p>
      <w:pPr>
        <w:pStyle w:val="BodyText"/>
        <w:spacing w:before="276"/>
        <w:jc w:val="both"/>
      </w:pPr>
      <w:r>
        <w:rPr/>
        <w:t>Grabe,</w:t>
      </w:r>
      <w:r>
        <w:rPr>
          <w:spacing w:val="-6"/>
        </w:rPr>
        <w:t> </w:t>
      </w:r>
      <w:r>
        <w:rPr/>
        <w:t>W.,</w:t>
      </w:r>
      <w:r>
        <w:rPr>
          <w:spacing w:val="-5"/>
        </w:rPr>
        <w:t> </w:t>
      </w:r>
      <w:r>
        <w:rPr/>
        <w:t>&amp;</w:t>
      </w:r>
      <w:r>
        <w:rPr>
          <w:spacing w:val="-6"/>
        </w:rPr>
        <w:t> </w:t>
      </w:r>
      <w:r>
        <w:rPr/>
        <w:t>Stoller,</w:t>
      </w:r>
      <w:r>
        <w:rPr>
          <w:spacing w:val="-5"/>
        </w:rPr>
        <w:t> </w:t>
      </w:r>
      <w:r>
        <w:rPr/>
        <w:t>F.</w:t>
      </w:r>
      <w:r>
        <w:rPr>
          <w:spacing w:val="-5"/>
        </w:rPr>
        <w:t> </w:t>
      </w:r>
      <w:r>
        <w:rPr/>
        <w:t>L.</w:t>
      </w:r>
      <w:r>
        <w:rPr>
          <w:spacing w:val="-6"/>
        </w:rPr>
        <w:t> </w:t>
      </w:r>
      <w:r>
        <w:rPr/>
        <w:t>(2020).</w:t>
      </w:r>
      <w:r>
        <w:rPr>
          <w:spacing w:val="-5"/>
        </w:rPr>
        <w:t> </w:t>
      </w:r>
      <w:r>
        <w:rPr/>
        <w:t>Teaching</w:t>
      </w:r>
      <w:r>
        <w:rPr>
          <w:spacing w:val="-6"/>
        </w:rPr>
        <w:t> </w:t>
      </w:r>
      <w:r>
        <w:rPr/>
        <w:t>and</w:t>
      </w:r>
      <w:r>
        <w:rPr>
          <w:spacing w:val="-5"/>
        </w:rPr>
        <w:t> </w:t>
      </w:r>
      <w:r>
        <w:rPr/>
        <w:t>researching</w:t>
      </w:r>
      <w:r>
        <w:rPr>
          <w:spacing w:val="-5"/>
        </w:rPr>
        <w:t> </w:t>
      </w:r>
      <w:r>
        <w:rPr/>
        <w:t>reading</w:t>
      </w:r>
      <w:r>
        <w:rPr>
          <w:spacing w:val="-6"/>
        </w:rPr>
        <w:t> </w:t>
      </w:r>
      <w:r>
        <w:rPr/>
        <w:t>(3rd</w:t>
      </w:r>
      <w:r>
        <w:rPr>
          <w:spacing w:val="-5"/>
        </w:rPr>
        <w:t> </w:t>
      </w:r>
      <w:r>
        <w:rPr/>
        <w:t>ed.).</w:t>
      </w:r>
      <w:r>
        <w:rPr>
          <w:spacing w:val="-5"/>
        </w:rPr>
        <w:t> </w:t>
      </w:r>
      <w:r>
        <w:rPr>
          <w:spacing w:val="-2"/>
        </w:rPr>
        <w:t>Routledge.</w:t>
      </w:r>
    </w:p>
    <w:p>
      <w:pPr>
        <w:pStyle w:val="BodyText"/>
        <w:spacing w:before="276"/>
        <w:ind w:right="18"/>
        <w:jc w:val="both"/>
      </w:pPr>
      <w:r>
        <w:rPr/>
        <w:t>Hattie, J. A. C., &amp; Donoghue, G. M. (2016). Learning strategies: A synthesis</w:t>
      </w:r>
      <w:r>
        <w:rPr>
          <w:spacing w:val="-3"/>
        </w:rPr>
        <w:t> </w:t>
      </w:r>
      <w:r>
        <w:rPr/>
        <w:t>and</w:t>
      </w:r>
      <w:r>
        <w:rPr>
          <w:spacing w:val="-3"/>
        </w:rPr>
        <w:t> </w:t>
      </w:r>
      <w:r>
        <w:rPr/>
        <w:t>conceptual model. npj Science of Learning, 1, Article 16013. </w:t>
      </w:r>
      <w:hyperlink r:id="rId13">
        <w:r>
          <w:rPr/>
          <w:t>https://doi.org/10.1038/npjscilearn.2016.13</w:t>
        </w:r>
      </w:hyperlink>
    </w:p>
    <w:p>
      <w:pPr>
        <w:pStyle w:val="BodyText"/>
        <w:spacing w:before="276"/>
        <w:ind w:right="27"/>
        <w:jc w:val="both"/>
      </w:pPr>
      <w:r>
        <w:rPr/>
        <w:t>Klingner, J. K., Vaughn, S., &amp; Boardman, A. (2015). Teaching reading comprehension </w:t>
      </w:r>
      <w:r>
        <w:rPr/>
        <w:t>to students with learning difficulties (2nd ed.). Guilford Press.</w:t>
      </w:r>
    </w:p>
    <w:p>
      <w:pPr>
        <w:pStyle w:val="BodyText"/>
        <w:spacing w:before="276"/>
        <w:ind w:right="16"/>
        <w:jc w:val="both"/>
      </w:pPr>
      <w:r>
        <w:rPr/>
        <w:t>Nation, I. S. P. (2013). Learning vocabulary in another language (2nd ed.). </w:t>
      </w:r>
      <w:r>
        <w:rPr/>
        <w:t>Cambridge University Press.</w:t>
      </w:r>
    </w:p>
    <w:p>
      <w:pPr>
        <w:pStyle w:val="BodyText"/>
        <w:spacing w:before="276"/>
        <w:ind w:right="22"/>
        <w:jc w:val="both"/>
      </w:pPr>
      <w:r>
        <w:rPr/>
        <w:t>O'Malley, J. M., &amp; Chamot, A.</w:t>
      </w:r>
      <w:r>
        <w:rPr>
          <w:spacing w:val="-4"/>
        </w:rPr>
        <w:t> </w:t>
      </w:r>
      <w:r>
        <w:rPr/>
        <w:t>U.</w:t>
      </w:r>
      <w:r>
        <w:rPr>
          <w:spacing w:val="-4"/>
        </w:rPr>
        <w:t> </w:t>
      </w:r>
      <w:r>
        <w:rPr/>
        <w:t>(1990).</w:t>
      </w:r>
      <w:r>
        <w:rPr>
          <w:spacing w:val="-4"/>
        </w:rPr>
        <w:t> </w:t>
      </w:r>
      <w:r>
        <w:rPr/>
        <w:t>Learning</w:t>
      </w:r>
      <w:r>
        <w:rPr>
          <w:spacing w:val="-4"/>
        </w:rPr>
        <w:t> </w:t>
      </w:r>
      <w:r>
        <w:rPr/>
        <w:t>strategies</w:t>
      </w:r>
      <w:r>
        <w:rPr>
          <w:spacing w:val="-4"/>
        </w:rPr>
        <w:t> </w:t>
      </w:r>
      <w:r>
        <w:rPr/>
        <w:t>in</w:t>
      </w:r>
      <w:r>
        <w:rPr>
          <w:spacing w:val="-4"/>
        </w:rPr>
        <w:t> </w:t>
      </w:r>
      <w:r>
        <w:rPr/>
        <w:t>second</w:t>
      </w:r>
      <w:r>
        <w:rPr>
          <w:spacing w:val="-4"/>
        </w:rPr>
        <w:t> </w:t>
      </w:r>
      <w:r>
        <w:rPr/>
        <w:t>language</w:t>
      </w:r>
      <w:r>
        <w:rPr>
          <w:spacing w:val="-4"/>
        </w:rPr>
        <w:t> </w:t>
      </w:r>
      <w:r>
        <w:rPr/>
        <w:t>acquisition. Cambridge University Press.</w:t>
      </w:r>
    </w:p>
    <w:p>
      <w:pPr>
        <w:pStyle w:val="BodyText"/>
        <w:spacing w:before="276"/>
        <w:ind w:right="13"/>
        <w:jc w:val="both"/>
      </w:pPr>
      <w:r>
        <w:rPr/>
        <w:t>Pressley,</w:t>
      </w:r>
      <w:r>
        <w:rPr>
          <w:spacing w:val="-4"/>
        </w:rPr>
        <w:t> </w:t>
      </w:r>
      <w:r>
        <w:rPr/>
        <w:t>M.,</w:t>
      </w:r>
      <w:r>
        <w:rPr>
          <w:spacing w:val="-4"/>
        </w:rPr>
        <w:t> </w:t>
      </w:r>
      <w:r>
        <w:rPr/>
        <w:t>&amp;</w:t>
      </w:r>
      <w:r>
        <w:rPr>
          <w:spacing w:val="-4"/>
        </w:rPr>
        <w:t> </w:t>
      </w:r>
      <w:r>
        <w:rPr/>
        <w:t>Allington,</w:t>
      </w:r>
      <w:r>
        <w:rPr>
          <w:spacing w:val="-4"/>
        </w:rPr>
        <w:t> </w:t>
      </w:r>
      <w:r>
        <w:rPr/>
        <w:t>R.</w:t>
      </w:r>
      <w:r>
        <w:rPr>
          <w:spacing w:val="-4"/>
        </w:rPr>
        <w:t> </w:t>
      </w:r>
      <w:r>
        <w:rPr/>
        <w:t>L.</w:t>
      </w:r>
      <w:r>
        <w:rPr>
          <w:spacing w:val="-4"/>
        </w:rPr>
        <w:t> </w:t>
      </w:r>
      <w:r>
        <w:rPr/>
        <w:t>(2015).</w:t>
      </w:r>
      <w:r>
        <w:rPr>
          <w:spacing w:val="-4"/>
        </w:rPr>
        <w:t> </w:t>
      </w:r>
      <w:r>
        <w:rPr/>
        <w:t>Reading</w:t>
      </w:r>
      <w:r>
        <w:rPr>
          <w:spacing w:val="-4"/>
        </w:rPr>
        <w:t> </w:t>
      </w:r>
      <w:r>
        <w:rPr/>
        <w:t>instruction</w:t>
      </w:r>
      <w:r>
        <w:rPr>
          <w:spacing w:val="-4"/>
        </w:rPr>
        <w:t> </w:t>
      </w:r>
      <w:r>
        <w:rPr/>
        <w:t>that</w:t>
      </w:r>
      <w:r>
        <w:rPr>
          <w:spacing w:val="-4"/>
        </w:rPr>
        <w:t> </w:t>
      </w:r>
      <w:r>
        <w:rPr/>
        <w:t>works:</w:t>
      </w:r>
      <w:r>
        <w:rPr>
          <w:spacing w:val="-4"/>
        </w:rPr>
        <w:t> </w:t>
      </w:r>
      <w:r>
        <w:rPr/>
        <w:t>The</w:t>
      </w:r>
      <w:r>
        <w:rPr>
          <w:spacing w:val="-4"/>
        </w:rPr>
        <w:t> </w:t>
      </w:r>
      <w:r>
        <w:rPr/>
        <w:t>case</w:t>
      </w:r>
      <w:r>
        <w:rPr>
          <w:spacing w:val="-4"/>
        </w:rPr>
        <w:t> </w:t>
      </w:r>
      <w:r>
        <w:rPr/>
        <w:t>for</w:t>
      </w:r>
      <w:r>
        <w:rPr>
          <w:spacing w:val="-4"/>
        </w:rPr>
        <w:t> </w:t>
      </w:r>
      <w:r>
        <w:rPr/>
        <w:t>balanced teaching (4th ed.). Guilford Press.</w:t>
      </w:r>
    </w:p>
    <w:p>
      <w:pPr>
        <w:pStyle w:val="BodyText"/>
        <w:spacing w:before="275"/>
        <w:ind w:right="20"/>
        <w:jc w:val="both"/>
      </w:pPr>
      <w:r>
        <w:rPr/>
        <w:t>Richards, J. C., &amp; Rodgers, T. S. (2001). Approaches and</w:t>
      </w:r>
      <w:r>
        <w:rPr>
          <w:spacing w:val="-4"/>
        </w:rPr>
        <w:t> </w:t>
      </w:r>
      <w:r>
        <w:rPr/>
        <w:t>methods</w:t>
      </w:r>
      <w:r>
        <w:rPr>
          <w:spacing w:val="-4"/>
        </w:rPr>
        <w:t> </w:t>
      </w:r>
      <w:r>
        <w:rPr/>
        <w:t>in</w:t>
      </w:r>
      <w:r>
        <w:rPr>
          <w:spacing w:val="-4"/>
        </w:rPr>
        <w:t> </w:t>
      </w:r>
      <w:r>
        <w:rPr/>
        <w:t>language</w:t>
      </w:r>
      <w:r>
        <w:rPr>
          <w:spacing w:val="-4"/>
        </w:rPr>
        <w:t> </w:t>
      </w:r>
      <w:r>
        <w:rPr/>
        <w:t>teaching</w:t>
      </w:r>
      <w:r>
        <w:rPr>
          <w:spacing w:val="-4"/>
        </w:rPr>
        <w:t> </w:t>
      </w:r>
      <w:r>
        <w:rPr/>
        <w:t>(2nd ed.). Cambridge University Press.</w:t>
      </w:r>
    </w:p>
    <w:p>
      <w:pPr>
        <w:pStyle w:val="BodyText"/>
        <w:ind w:left="0"/>
      </w:pPr>
    </w:p>
    <w:p>
      <w:pPr>
        <w:pStyle w:val="BodyText"/>
        <w:ind w:right="13"/>
        <w:jc w:val="both"/>
      </w:pPr>
      <w:r>
        <w:rPr/>
        <w:t>Snow, C. E. (2002). Reading for understanding: Toward an R&amp;D program in </w:t>
      </w:r>
      <w:r>
        <w:rPr/>
        <w:t>reading comprehension. RAND Corporation.</w:t>
      </w:r>
    </w:p>
    <w:p>
      <w:pPr>
        <w:pStyle w:val="BodyText"/>
        <w:ind w:left="0"/>
      </w:pPr>
    </w:p>
    <w:p>
      <w:pPr>
        <w:pStyle w:val="BodyText"/>
        <w:ind w:right="22"/>
        <w:jc w:val="both"/>
      </w:pPr>
      <w:r>
        <w:rPr/>
        <w:t>Westwood, P. (2008). What teachers need to know about reading and writing </w:t>
      </w:r>
      <w:r>
        <w:rPr/>
        <w:t>difficulties. ACER Press.</w:t>
      </w:r>
    </w:p>
    <w:p>
      <w:pPr>
        <w:pStyle w:val="BodyText"/>
        <w:ind w:left="0"/>
      </w:pPr>
    </w:p>
    <w:p>
      <w:pPr>
        <w:pStyle w:val="BodyText"/>
      </w:pPr>
      <w:r>
        <w:rPr/>
        <w:t>Woolley,</w:t>
      </w:r>
      <w:r>
        <w:rPr>
          <w:spacing w:val="40"/>
        </w:rPr>
        <w:t> </w:t>
      </w:r>
      <w:r>
        <w:rPr/>
        <w:t>G.</w:t>
      </w:r>
      <w:r>
        <w:rPr>
          <w:spacing w:val="35"/>
        </w:rPr>
        <w:t> </w:t>
      </w:r>
      <w:r>
        <w:rPr/>
        <w:t>(2011).</w:t>
      </w:r>
      <w:r>
        <w:rPr>
          <w:spacing w:val="35"/>
        </w:rPr>
        <w:t> </w:t>
      </w:r>
      <w:r>
        <w:rPr/>
        <w:t>Reading</w:t>
      </w:r>
      <w:r>
        <w:rPr>
          <w:spacing w:val="35"/>
        </w:rPr>
        <w:t> </w:t>
      </w:r>
      <w:r>
        <w:rPr/>
        <w:t>comprehension:</w:t>
      </w:r>
      <w:r>
        <w:rPr>
          <w:spacing w:val="35"/>
        </w:rPr>
        <w:t> </w:t>
      </w:r>
      <w:r>
        <w:rPr/>
        <w:t>Assisting</w:t>
      </w:r>
      <w:r>
        <w:rPr>
          <w:spacing w:val="35"/>
        </w:rPr>
        <w:t> </w:t>
      </w:r>
      <w:r>
        <w:rPr/>
        <w:t>children</w:t>
      </w:r>
      <w:r>
        <w:rPr>
          <w:spacing w:val="35"/>
        </w:rPr>
        <w:t> </w:t>
      </w:r>
      <w:r>
        <w:rPr/>
        <w:t>with</w:t>
      </w:r>
      <w:r>
        <w:rPr>
          <w:spacing w:val="35"/>
        </w:rPr>
        <w:t> </w:t>
      </w:r>
      <w:r>
        <w:rPr/>
        <w:t>learning</w:t>
      </w:r>
      <w:r>
        <w:rPr>
          <w:spacing w:val="35"/>
        </w:rPr>
        <w:t> </w:t>
      </w:r>
      <w:r>
        <w:rPr/>
        <w:t>difficulties. </w:t>
      </w:r>
      <w:r>
        <w:rPr>
          <w:spacing w:val="-2"/>
        </w:rPr>
        <w:t>Springer.</w:t>
      </w:r>
    </w:p>
    <w:sectPr>
      <w:pgSz w:w="11920" w:h="16840"/>
      <w:pgMar w:header="0" w:footer="735" w:top="1340" w:bottom="920" w:left="992" w:right="1417"/>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Calibri">
    <w:altName w:val="Calibri"/>
    <w:charset w:val="1"/>
    <w:family w:val="roman"/>
    <w:pitch w:val="variable"/>
  </w:font>
  <w:font w:name="Tahoma">
    <w:altName w:val="Tahom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458304">
              <wp:simplePos x="0" y="0"/>
              <wp:positionH relativeFrom="page">
                <wp:posOffset>5568648</wp:posOffset>
              </wp:positionH>
              <wp:positionV relativeFrom="page">
                <wp:posOffset>10086975</wp:posOffset>
              </wp:positionV>
              <wp:extent cx="1142365" cy="1651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142365" cy="165100"/>
                      </a:xfrm>
                      <a:prstGeom prst="rect">
                        <a:avLst/>
                      </a:prstGeom>
                    </wps:spPr>
                    <wps:txbx>
                      <w:txbxContent>
                        <w:p>
                          <w:pPr>
                            <w:spacing w:line="244" w:lineRule="exact" w:before="0"/>
                            <w:ind w:left="20" w:right="0" w:firstLine="0"/>
                            <w:jc w:val="left"/>
                            <w:rPr>
                              <w:rFonts w:ascii="Calibri"/>
                              <w:sz w:val="22"/>
                            </w:rPr>
                          </w:pPr>
                          <w:r>
                            <w:rPr>
                              <w:rFonts w:ascii="Calibri"/>
                              <w:sz w:val="22"/>
                            </w:rPr>
                            <w:t>Paper</w:t>
                          </w:r>
                          <w:r>
                            <w:rPr>
                              <w:rFonts w:ascii="Calibri"/>
                              <w:spacing w:val="-7"/>
                              <w:sz w:val="22"/>
                            </w:rPr>
                            <w:t> </w:t>
                          </w:r>
                          <w:r>
                            <w:rPr>
                              <w:rFonts w:ascii="Calibri"/>
                              <w:sz w:val="22"/>
                            </w:rPr>
                            <w:t>Title</w:t>
                          </w:r>
                          <w:r>
                            <w:rPr>
                              <w:rFonts w:ascii="Calibri"/>
                              <w:spacing w:val="-7"/>
                              <w:sz w:val="22"/>
                            </w:rPr>
                            <w:t> </w:t>
                          </w:r>
                          <w:r>
                            <w:rPr>
                              <w:rFonts w:ascii="Calibri"/>
                              <w:sz w:val="22"/>
                            </w:rPr>
                            <w:t>Here</w:t>
                          </w:r>
                          <w:r>
                            <w:rPr>
                              <w:rFonts w:ascii="Calibri"/>
                              <w:spacing w:val="-6"/>
                              <w:sz w:val="22"/>
                            </w:rPr>
                            <w:t> </w:t>
                          </w:r>
                          <w:r>
                            <w:rPr>
                              <w:rFonts w:ascii="Calibri"/>
                              <w:spacing w:val="-5"/>
                              <w:sz w:val="22"/>
                            </w:rPr>
                            <w:t>|</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w:t>
                          </w:r>
                          <w:r>
                            <w:rPr>
                              <w:rFonts w:ascii="Calibri"/>
                              <w:spacing w:val="-5"/>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38.476227pt;margin-top:794.25pt;width:89.95pt;height:13pt;mso-position-horizontal-relative:page;mso-position-vertical-relative:page;z-index:-15858176" type="#_x0000_t202" id="docshape1" filled="false" stroked="false">
              <v:textbox inset="0,0,0,0">
                <w:txbxContent>
                  <w:p>
                    <w:pPr>
                      <w:spacing w:line="244" w:lineRule="exact" w:before="0"/>
                      <w:ind w:left="20" w:right="0" w:firstLine="0"/>
                      <w:jc w:val="left"/>
                      <w:rPr>
                        <w:rFonts w:ascii="Calibri"/>
                        <w:sz w:val="22"/>
                      </w:rPr>
                    </w:pPr>
                    <w:r>
                      <w:rPr>
                        <w:rFonts w:ascii="Calibri"/>
                        <w:sz w:val="22"/>
                      </w:rPr>
                      <w:t>Paper</w:t>
                    </w:r>
                    <w:r>
                      <w:rPr>
                        <w:rFonts w:ascii="Calibri"/>
                        <w:spacing w:val="-7"/>
                        <w:sz w:val="22"/>
                      </w:rPr>
                      <w:t> </w:t>
                    </w:r>
                    <w:r>
                      <w:rPr>
                        <w:rFonts w:ascii="Calibri"/>
                        <w:sz w:val="22"/>
                      </w:rPr>
                      <w:t>Title</w:t>
                    </w:r>
                    <w:r>
                      <w:rPr>
                        <w:rFonts w:ascii="Calibri"/>
                        <w:spacing w:val="-7"/>
                        <w:sz w:val="22"/>
                      </w:rPr>
                      <w:t> </w:t>
                    </w:r>
                    <w:r>
                      <w:rPr>
                        <w:rFonts w:ascii="Calibri"/>
                        <w:sz w:val="22"/>
                      </w:rPr>
                      <w:t>Here</w:t>
                    </w:r>
                    <w:r>
                      <w:rPr>
                        <w:rFonts w:ascii="Calibri"/>
                        <w:spacing w:val="-6"/>
                        <w:sz w:val="22"/>
                      </w:rPr>
                      <w:t> </w:t>
                    </w:r>
                    <w:r>
                      <w:rPr>
                        <w:rFonts w:ascii="Calibri"/>
                        <w:spacing w:val="-5"/>
                        <w:sz w:val="22"/>
                      </w:rPr>
                      <w:t>|</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w:t>
                    </w:r>
                    <w:r>
                      <w:rPr>
                        <w:rFonts w:ascii="Calibri"/>
                        <w:spacing w:val="-5"/>
                        <w:sz w:val="22"/>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458816">
              <wp:simplePos x="0" y="0"/>
              <wp:positionH relativeFrom="page">
                <wp:posOffset>862330</wp:posOffset>
              </wp:positionH>
              <wp:positionV relativeFrom="page">
                <wp:posOffset>10086975</wp:posOffset>
              </wp:positionV>
              <wp:extent cx="1160780" cy="1651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160780" cy="165100"/>
                      </a:xfrm>
                      <a:prstGeom prst="rect">
                        <a:avLst/>
                      </a:prstGeom>
                    </wps:spPr>
                    <wps:txbx>
                      <w:txbxContent>
                        <w:p>
                          <w:pPr>
                            <w:spacing w:line="244" w:lineRule="exact" w:before="0"/>
                            <w:ind w:left="60" w:right="0" w:firstLine="0"/>
                            <w:jc w:val="left"/>
                            <w:rPr>
                              <w:rFonts w:ascii="Calibri"/>
                              <w:sz w:val="22"/>
                            </w:rPr>
                          </w:pPr>
                          <w:r>
                            <w:rPr>
                              <w:rFonts w:ascii="Calibri"/>
                              <w:sz w:val="22"/>
                            </w:rPr>
                            <w:fldChar w:fldCharType="begin"/>
                          </w:r>
                          <w:r>
                            <w:rPr>
                              <w:rFonts w:ascii="Calibri"/>
                              <w:sz w:val="22"/>
                            </w:rPr>
                            <w:instrText> PAGE </w:instrText>
                          </w:r>
                          <w:r>
                            <w:rPr>
                              <w:rFonts w:ascii="Calibri"/>
                              <w:sz w:val="22"/>
                            </w:rPr>
                            <w:fldChar w:fldCharType="separate"/>
                          </w:r>
                          <w:r>
                            <w:rPr>
                              <w:rFonts w:ascii="Calibri"/>
                              <w:sz w:val="22"/>
                            </w:rPr>
                            <w:t>2</w:t>
                          </w:r>
                          <w:r>
                            <w:rPr>
                              <w:rFonts w:ascii="Calibri"/>
                              <w:sz w:val="22"/>
                            </w:rPr>
                            <w:fldChar w:fldCharType="end"/>
                          </w:r>
                          <w:r>
                            <w:rPr>
                              <w:rFonts w:ascii="Calibri"/>
                              <w:spacing w:val="-6"/>
                              <w:sz w:val="22"/>
                            </w:rPr>
                            <w:t> </w:t>
                          </w:r>
                          <w:r>
                            <w:rPr>
                              <w:rFonts w:ascii="Calibri"/>
                              <w:sz w:val="22"/>
                            </w:rPr>
                            <w:t>|</w:t>
                          </w:r>
                          <w:r>
                            <w:rPr>
                              <w:rFonts w:ascii="Calibri"/>
                              <w:spacing w:val="-4"/>
                              <w:sz w:val="22"/>
                            </w:rPr>
                            <w:t> </w:t>
                          </w:r>
                          <w:r>
                            <w:rPr>
                              <w:rFonts w:ascii="Calibri"/>
                              <w:sz w:val="22"/>
                            </w:rPr>
                            <w:t>Paper</w:t>
                          </w:r>
                          <w:r>
                            <w:rPr>
                              <w:rFonts w:ascii="Calibri"/>
                              <w:spacing w:val="-4"/>
                              <w:sz w:val="22"/>
                            </w:rPr>
                            <w:t> </w:t>
                          </w:r>
                          <w:r>
                            <w:rPr>
                              <w:rFonts w:ascii="Calibri"/>
                              <w:sz w:val="22"/>
                            </w:rPr>
                            <w:t>Title</w:t>
                          </w:r>
                          <w:r>
                            <w:rPr>
                              <w:rFonts w:ascii="Calibri"/>
                              <w:spacing w:val="-4"/>
                              <w:sz w:val="22"/>
                            </w:rPr>
                            <w:t> Here</w:t>
                          </w:r>
                        </w:p>
                      </w:txbxContent>
                    </wps:txbx>
                    <wps:bodyPr wrap="square" lIns="0" tIns="0" rIns="0" bIns="0" rtlCol="0">
                      <a:noAutofit/>
                    </wps:bodyPr>
                  </wps:wsp>
                </a:graphicData>
              </a:graphic>
            </wp:anchor>
          </w:drawing>
        </mc:Choice>
        <mc:Fallback>
          <w:pict>
            <v:shape style="position:absolute;margin-left:67.900002pt;margin-top:794.25pt;width:91.4pt;height:13pt;mso-position-horizontal-relative:page;mso-position-vertical-relative:page;z-index:-15857664" type="#_x0000_t202" id="docshape2" filled="false" stroked="false">
              <v:textbox inset="0,0,0,0">
                <w:txbxContent>
                  <w:p>
                    <w:pPr>
                      <w:spacing w:line="244" w:lineRule="exact" w:before="0"/>
                      <w:ind w:left="60" w:right="0" w:firstLine="0"/>
                      <w:jc w:val="left"/>
                      <w:rPr>
                        <w:rFonts w:ascii="Calibri"/>
                        <w:sz w:val="22"/>
                      </w:rPr>
                    </w:pPr>
                    <w:r>
                      <w:rPr>
                        <w:rFonts w:ascii="Calibri"/>
                        <w:sz w:val="22"/>
                      </w:rPr>
                      <w:fldChar w:fldCharType="begin"/>
                    </w:r>
                    <w:r>
                      <w:rPr>
                        <w:rFonts w:ascii="Calibri"/>
                        <w:sz w:val="22"/>
                      </w:rPr>
                      <w:instrText> PAGE </w:instrText>
                    </w:r>
                    <w:r>
                      <w:rPr>
                        <w:rFonts w:ascii="Calibri"/>
                        <w:sz w:val="22"/>
                      </w:rPr>
                      <w:fldChar w:fldCharType="separate"/>
                    </w:r>
                    <w:r>
                      <w:rPr>
                        <w:rFonts w:ascii="Calibri"/>
                        <w:sz w:val="22"/>
                      </w:rPr>
                      <w:t>2</w:t>
                    </w:r>
                    <w:r>
                      <w:rPr>
                        <w:rFonts w:ascii="Calibri"/>
                        <w:sz w:val="22"/>
                      </w:rPr>
                      <w:fldChar w:fldCharType="end"/>
                    </w:r>
                    <w:r>
                      <w:rPr>
                        <w:rFonts w:ascii="Calibri"/>
                        <w:spacing w:val="-6"/>
                        <w:sz w:val="22"/>
                      </w:rPr>
                      <w:t> </w:t>
                    </w:r>
                    <w:r>
                      <w:rPr>
                        <w:rFonts w:ascii="Calibri"/>
                        <w:sz w:val="22"/>
                      </w:rPr>
                      <w:t>|</w:t>
                    </w:r>
                    <w:r>
                      <w:rPr>
                        <w:rFonts w:ascii="Calibri"/>
                        <w:spacing w:val="-4"/>
                        <w:sz w:val="22"/>
                      </w:rPr>
                      <w:t> </w:t>
                    </w:r>
                    <w:r>
                      <w:rPr>
                        <w:rFonts w:ascii="Calibri"/>
                        <w:sz w:val="22"/>
                      </w:rPr>
                      <w:t>Paper</w:t>
                    </w:r>
                    <w:r>
                      <w:rPr>
                        <w:rFonts w:ascii="Calibri"/>
                        <w:spacing w:val="-4"/>
                        <w:sz w:val="22"/>
                      </w:rPr>
                      <w:t> </w:t>
                    </w:r>
                    <w:r>
                      <w:rPr>
                        <w:rFonts w:ascii="Calibri"/>
                        <w:sz w:val="22"/>
                      </w:rPr>
                      <w:t>Title</w:t>
                    </w:r>
                    <w:r>
                      <w:rPr>
                        <w:rFonts w:ascii="Calibri"/>
                        <w:spacing w:val="-4"/>
                        <w:sz w:val="22"/>
                      </w:rPr>
                      <w:t> Here</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461376">
              <wp:simplePos x="0" y="0"/>
              <wp:positionH relativeFrom="page">
                <wp:posOffset>5568648</wp:posOffset>
              </wp:positionH>
              <wp:positionV relativeFrom="page">
                <wp:posOffset>10086975</wp:posOffset>
              </wp:positionV>
              <wp:extent cx="1142365" cy="16510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1142365" cy="165100"/>
                      </a:xfrm>
                      <a:prstGeom prst="rect">
                        <a:avLst/>
                      </a:prstGeom>
                    </wps:spPr>
                    <wps:txbx>
                      <w:txbxContent>
                        <w:p>
                          <w:pPr>
                            <w:spacing w:line="244" w:lineRule="exact" w:before="0"/>
                            <w:ind w:left="20" w:right="0" w:firstLine="0"/>
                            <w:jc w:val="left"/>
                            <w:rPr>
                              <w:rFonts w:ascii="Calibri"/>
                              <w:sz w:val="22"/>
                            </w:rPr>
                          </w:pPr>
                          <w:r>
                            <w:rPr>
                              <w:rFonts w:ascii="Calibri"/>
                              <w:sz w:val="22"/>
                            </w:rPr>
                            <w:t>Paper</w:t>
                          </w:r>
                          <w:r>
                            <w:rPr>
                              <w:rFonts w:ascii="Calibri"/>
                              <w:spacing w:val="-7"/>
                              <w:sz w:val="22"/>
                            </w:rPr>
                            <w:t> </w:t>
                          </w:r>
                          <w:r>
                            <w:rPr>
                              <w:rFonts w:ascii="Calibri"/>
                              <w:sz w:val="22"/>
                            </w:rPr>
                            <w:t>Title</w:t>
                          </w:r>
                          <w:r>
                            <w:rPr>
                              <w:rFonts w:ascii="Calibri"/>
                              <w:spacing w:val="-7"/>
                              <w:sz w:val="22"/>
                            </w:rPr>
                            <w:t> </w:t>
                          </w:r>
                          <w:r>
                            <w:rPr>
                              <w:rFonts w:ascii="Calibri"/>
                              <w:sz w:val="22"/>
                            </w:rPr>
                            <w:t>Here</w:t>
                          </w:r>
                          <w:r>
                            <w:rPr>
                              <w:rFonts w:ascii="Calibri"/>
                              <w:spacing w:val="-6"/>
                              <w:sz w:val="22"/>
                            </w:rPr>
                            <w:t> </w:t>
                          </w:r>
                          <w:r>
                            <w:rPr>
                              <w:rFonts w:ascii="Calibri"/>
                              <w:spacing w:val="-5"/>
                              <w:sz w:val="22"/>
                            </w:rPr>
                            <w:t>|</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3</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438.476257pt;margin-top:794.25pt;width:89.95pt;height:13pt;mso-position-horizontal-relative:page;mso-position-vertical-relative:page;z-index:-15855104" type="#_x0000_t202" id="docshape5" filled="false" stroked="false">
              <v:textbox inset="0,0,0,0">
                <w:txbxContent>
                  <w:p>
                    <w:pPr>
                      <w:spacing w:line="244" w:lineRule="exact" w:before="0"/>
                      <w:ind w:left="20" w:right="0" w:firstLine="0"/>
                      <w:jc w:val="left"/>
                      <w:rPr>
                        <w:rFonts w:ascii="Calibri"/>
                        <w:sz w:val="22"/>
                      </w:rPr>
                    </w:pPr>
                    <w:r>
                      <w:rPr>
                        <w:rFonts w:ascii="Calibri"/>
                        <w:sz w:val="22"/>
                      </w:rPr>
                      <w:t>Paper</w:t>
                    </w:r>
                    <w:r>
                      <w:rPr>
                        <w:rFonts w:ascii="Calibri"/>
                        <w:spacing w:val="-7"/>
                        <w:sz w:val="22"/>
                      </w:rPr>
                      <w:t> </w:t>
                    </w:r>
                    <w:r>
                      <w:rPr>
                        <w:rFonts w:ascii="Calibri"/>
                        <w:sz w:val="22"/>
                      </w:rPr>
                      <w:t>Title</w:t>
                    </w:r>
                    <w:r>
                      <w:rPr>
                        <w:rFonts w:ascii="Calibri"/>
                        <w:spacing w:val="-7"/>
                        <w:sz w:val="22"/>
                      </w:rPr>
                      <w:t> </w:t>
                    </w:r>
                    <w:r>
                      <w:rPr>
                        <w:rFonts w:ascii="Calibri"/>
                        <w:sz w:val="22"/>
                      </w:rPr>
                      <w:t>Here</w:t>
                    </w:r>
                    <w:r>
                      <w:rPr>
                        <w:rFonts w:ascii="Calibri"/>
                        <w:spacing w:val="-6"/>
                        <w:sz w:val="22"/>
                      </w:rPr>
                      <w:t> </w:t>
                    </w:r>
                    <w:r>
                      <w:rPr>
                        <w:rFonts w:ascii="Calibri"/>
                        <w:spacing w:val="-5"/>
                        <w:sz w:val="22"/>
                      </w:rPr>
                      <w:t>|</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3</w:t>
                    </w:r>
                    <w:r>
                      <w:rPr>
                        <w:rFonts w:ascii="Calibri"/>
                        <w:spacing w:val="-5"/>
                        <w:sz w:val="22"/>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461888">
              <wp:simplePos x="0" y="0"/>
              <wp:positionH relativeFrom="page">
                <wp:posOffset>862330</wp:posOffset>
              </wp:positionH>
              <wp:positionV relativeFrom="page">
                <wp:posOffset>10086975</wp:posOffset>
              </wp:positionV>
              <wp:extent cx="1160780" cy="16510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1160780" cy="165100"/>
                      </a:xfrm>
                      <a:prstGeom prst="rect">
                        <a:avLst/>
                      </a:prstGeom>
                    </wps:spPr>
                    <wps:txbx>
                      <w:txbxContent>
                        <w:p>
                          <w:pPr>
                            <w:spacing w:line="244" w:lineRule="exact" w:before="0"/>
                            <w:ind w:left="60" w:right="0" w:firstLine="0"/>
                            <w:jc w:val="left"/>
                            <w:rPr>
                              <w:rFonts w:ascii="Calibri"/>
                              <w:sz w:val="22"/>
                            </w:rPr>
                          </w:pPr>
                          <w:r>
                            <w:rPr>
                              <w:rFonts w:ascii="Calibri"/>
                              <w:sz w:val="22"/>
                            </w:rPr>
                            <w:fldChar w:fldCharType="begin"/>
                          </w:r>
                          <w:r>
                            <w:rPr>
                              <w:rFonts w:ascii="Calibri"/>
                              <w:sz w:val="22"/>
                            </w:rPr>
                            <w:instrText> PAGE </w:instrText>
                          </w:r>
                          <w:r>
                            <w:rPr>
                              <w:rFonts w:ascii="Calibri"/>
                              <w:sz w:val="22"/>
                            </w:rPr>
                            <w:fldChar w:fldCharType="separate"/>
                          </w:r>
                          <w:r>
                            <w:rPr>
                              <w:rFonts w:ascii="Calibri"/>
                              <w:sz w:val="22"/>
                            </w:rPr>
                            <w:t>4</w:t>
                          </w:r>
                          <w:r>
                            <w:rPr>
                              <w:rFonts w:ascii="Calibri"/>
                              <w:sz w:val="22"/>
                            </w:rPr>
                            <w:fldChar w:fldCharType="end"/>
                          </w:r>
                          <w:r>
                            <w:rPr>
                              <w:rFonts w:ascii="Calibri"/>
                              <w:spacing w:val="-6"/>
                              <w:sz w:val="22"/>
                            </w:rPr>
                            <w:t> </w:t>
                          </w:r>
                          <w:r>
                            <w:rPr>
                              <w:rFonts w:ascii="Calibri"/>
                              <w:sz w:val="22"/>
                            </w:rPr>
                            <w:t>|</w:t>
                          </w:r>
                          <w:r>
                            <w:rPr>
                              <w:rFonts w:ascii="Calibri"/>
                              <w:spacing w:val="-4"/>
                              <w:sz w:val="22"/>
                            </w:rPr>
                            <w:t> </w:t>
                          </w:r>
                          <w:r>
                            <w:rPr>
                              <w:rFonts w:ascii="Calibri"/>
                              <w:sz w:val="22"/>
                            </w:rPr>
                            <w:t>Paper</w:t>
                          </w:r>
                          <w:r>
                            <w:rPr>
                              <w:rFonts w:ascii="Calibri"/>
                              <w:spacing w:val="-4"/>
                              <w:sz w:val="22"/>
                            </w:rPr>
                            <w:t> </w:t>
                          </w:r>
                          <w:r>
                            <w:rPr>
                              <w:rFonts w:ascii="Calibri"/>
                              <w:sz w:val="22"/>
                            </w:rPr>
                            <w:t>Title</w:t>
                          </w:r>
                          <w:r>
                            <w:rPr>
                              <w:rFonts w:ascii="Calibri"/>
                              <w:spacing w:val="-4"/>
                              <w:sz w:val="22"/>
                            </w:rPr>
                            <w:t> Here</w:t>
                          </w:r>
                        </w:p>
                      </w:txbxContent>
                    </wps:txbx>
                    <wps:bodyPr wrap="square" lIns="0" tIns="0" rIns="0" bIns="0" rtlCol="0">
                      <a:noAutofit/>
                    </wps:bodyPr>
                  </wps:wsp>
                </a:graphicData>
              </a:graphic>
            </wp:anchor>
          </w:drawing>
        </mc:Choice>
        <mc:Fallback>
          <w:pict>
            <v:shape style="position:absolute;margin-left:67.900002pt;margin-top:794.25pt;width:91.4pt;height:13pt;mso-position-horizontal-relative:page;mso-position-vertical-relative:page;z-index:-15854592" type="#_x0000_t202" id="docshape6" filled="false" stroked="false">
              <v:textbox inset="0,0,0,0">
                <w:txbxContent>
                  <w:p>
                    <w:pPr>
                      <w:spacing w:line="244" w:lineRule="exact" w:before="0"/>
                      <w:ind w:left="60" w:right="0" w:firstLine="0"/>
                      <w:jc w:val="left"/>
                      <w:rPr>
                        <w:rFonts w:ascii="Calibri"/>
                        <w:sz w:val="22"/>
                      </w:rPr>
                    </w:pPr>
                    <w:r>
                      <w:rPr>
                        <w:rFonts w:ascii="Calibri"/>
                        <w:sz w:val="22"/>
                      </w:rPr>
                      <w:fldChar w:fldCharType="begin"/>
                    </w:r>
                    <w:r>
                      <w:rPr>
                        <w:rFonts w:ascii="Calibri"/>
                        <w:sz w:val="22"/>
                      </w:rPr>
                      <w:instrText> PAGE </w:instrText>
                    </w:r>
                    <w:r>
                      <w:rPr>
                        <w:rFonts w:ascii="Calibri"/>
                        <w:sz w:val="22"/>
                      </w:rPr>
                      <w:fldChar w:fldCharType="separate"/>
                    </w:r>
                    <w:r>
                      <w:rPr>
                        <w:rFonts w:ascii="Calibri"/>
                        <w:sz w:val="22"/>
                      </w:rPr>
                      <w:t>4</w:t>
                    </w:r>
                    <w:r>
                      <w:rPr>
                        <w:rFonts w:ascii="Calibri"/>
                        <w:sz w:val="22"/>
                      </w:rPr>
                      <w:fldChar w:fldCharType="end"/>
                    </w:r>
                    <w:r>
                      <w:rPr>
                        <w:rFonts w:ascii="Calibri"/>
                        <w:spacing w:val="-6"/>
                        <w:sz w:val="22"/>
                      </w:rPr>
                      <w:t> </w:t>
                    </w:r>
                    <w:r>
                      <w:rPr>
                        <w:rFonts w:ascii="Calibri"/>
                        <w:sz w:val="22"/>
                      </w:rPr>
                      <w:t>|</w:t>
                    </w:r>
                    <w:r>
                      <w:rPr>
                        <w:rFonts w:ascii="Calibri"/>
                        <w:spacing w:val="-4"/>
                        <w:sz w:val="22"/>
                      </w:rPr>
                      <w:t> </w:t>
                    </w:r>
                    <w:r>
                      <w:rPr>
                        <w:rFonts w:ascii="Calibri"/>
                        <w:sz w:val="22"/>
                      </w:rPr>
                      <w:t>Paper</w:t>
                    </w:r>
                    <w:r>
                      <w:rPr>
                        <w:rFonts w:ascii="Calibri"/>
                        <w:spacing w:val="-4"/>
                        <w:sz w:val="22"/>
                      </w:rPr>
                      <w:t> </w:t>
                    </w:r>
                    <w:r>
                      <w:rPr>
                        <w:rFonts w:ascii="Calibri"/>
                        <w:sz w:val="22"/>
                      </w:rPr>
                      <w:t>Title</w:t>
                    </w:r>
                    <w:r>
                      <w:rPr>
                        <w:rFonts w:ascii="Calibri"/>
                        <w:spacing w:val="-4"/>
                        <w:sz w:val="22"/>
                      </w:rPr>
                      <w:t> Here</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w:drawing>
        <wp:anchor distT="0" distB="0" distL="0" distR="0" allowOverlap="1" layoutInCell="1" locked="0" behindDoc="1" simplePos="0" relativeHeight="487459328">
          <wp:simplePos x="0" y="0"/>
          <wp:positionH relativeFrom="page">
            <wp:posOffset>862330</wp:posOffset>
          </wp:positionH>
          <wp:positionV relativeFrom="page">
            <wp:posOffset>311784</wp:posOffset>
          </wp:positionV>
          <wp:extent cx="1285874" cy="542925"/>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1" cstate="print"/>
                  <a:stretch>
                    <a:fillRect/>
                  </a:stretch>
                </pic:blipFill>
                <pic:spPr>
                  <a:xfrm>
                    <a:off x="0" y="0"/>
                    <a:ext cx="1285874" cy="542925"/>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459840">
              <wp:simplePos x="0" y="0"/>
              <wp:positionH relativeFrom="page">
                <wp:posOffset>2259330</wp:posOffset>
              </wp:positionH>
              <wp:positionV relativeFrom="page">
                <wp:posOffset>533618</wp:posOffset>
              </wp:positionV>
              <wp:extent cx="2352040" cy="18034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2352040" cy="180340"/>
                      </a:xfrm>
                      <a:prstGeom prst="rect">
                        <a:avLst/>
                      </a:prstGeom>
                    </wps:spPr>
                    <wps:txbx>
                      <w:txbxContent>
                        <w:p>
                          <w:pPr>
                            <w:spacing w:before="10"/>
                            <w:ind w:left="20" w:right="0" w:firstLine="0"/>
                            <w:jc w:val="left"/>
                            <w:rPr>
                              <w:i/>
                              <w:sz w:val="22"/>
                            </w:rPr>
                          </w:pPr>
                          <w:r>
                            <w:rPr>
                              <w:i/>
                              <w:sz w:val="22"/>
                            </w:rPr>
                            <w:t>Volume</w:t>
                          </w:r>
                          <w:r>
                            <w:rPr>
                              <w:i/>
                              <w:spacing w:val="-10"/>
                              <w:sz w:val="22"/>
                            </w:rPr>
                            <w:t> </w:t>
                          </w:r>
                          <w:r>
                            <w:rPr>
                              <w:i/>
                              <w:sz w:val="22"/>
                            </w:rPr>
                            <w:t>X,</w:t>
                          </w:r>
                          <w:r>
                            <w:rPr>
                              <w:i/>
                              <w:spacing w:val="-7"/>
                              <w:sz w:val="22"/>
                            </w:rPr>
                            <w:t> </w:t>
                          </w:r>
                          <w:r>
                            <w:rPr>
                              <w:i/>
                              <w:sz w:val="22"/>
                            </w:rPr>
                            <w:t>No.</w:t>
                          </w:r>
                          <w:r>
                            <w:rPr>
                              <w:i/>
                              <w:spacing w:val="-7"/>
                              <w:sz w:val="22"/>
                            </w:rPr>
                            <w:t> </w:t>
                          </w:r>
                          <w:r>
                            <w:rPr>
                              <w:i/>
                              <w:sz w:val="22"/>
                            </w:rPr>
                            <w:t>X,</w:t>
                          </w:r>
                          <w:r>
                            <w:rPr>
                              <w:i/>
                              <w:spacing w:val="-8"/>
                              <w:sz w:val="22"/>
                            </w:rPr>
                            <w:t> </w:t>
                          </w:r>
                          <w:r>
                            <w:rPr>
                              <w:i/>
                              <w:sz w:val="22"/>
                            </w:rPr>
                            <w:t>XXXXX</w:t>
                          </w:r>
                          <w:r>
                            <w:rPr>
                              <w:i/>
                              <w:spacing w:val="-7"/>
                              <w:sz w:val="22"/>
                            </w:rPr>
                            <w:t> </w:t>
                          </w:r>
                          <w:r>
                            <w:rPr>
                              <w:i/>
                              <w:sz w:val="22"/>
                            </w:rPr>
                            <w:t>2017</w:t>
                          </w:r>
                          <w:r>
                            <w:rPr>
                              <w:i/>
                              <w:spacing w:val="-7"/>
                              <w:sz w:val="22"/>
                            </w:rPr>
                            <w:t> </w:t>
                          </w:r>
                          <w:r>
                            <w:rPr>
                              <w:i/>
                              <w:sz w:val="22"/>
                            </w:rPr>
                            <w:t>pp</w:t>
                          </w:r>
                          <w:r>
                            <w:rPr>
                              <w:i/>
                              <w:spacing w:val="-7"/>
                              <w:sz w:val="22"/>
                            </w:rPr>
                            <w:t> </w:t>
                          </w:r>
                          <w:r>
                            <w:rPr>
                              <w:i/>
                              <w:sz w:val="22"/>
                            </w:rPr>
                            <w:t>XX-</w:t>
                          </w:r>
                          <w:r>
                            <w:rPr>
                              <w:i/>
                              <w:spacing w:val="-5"/>
                              <w:sz w:val="22"/>
                            </w:rPr>
                            <w:t>XX</w:t>
                          </w:r>
                        </w:p>
                      </w:txbxContent>
                    </wps:txbx>
                    <wps:bodyPr wrap="square" lIns="0" tIns="0" rIns="0" bIns="0" rtlCol="0">
                      <a:noAutofit/>
                    </wps:bodyPr>
                  </wps:wsp>
                </a:graphicData>
              </a:graphic>
            </wp:anchor>
          </w:drawing>
        </mc:Choice>
        <mc:Fallback>
          <w:pict>
            <v:shape style="position:absolute;margin-left:177.900009pt;margin-top:42.017212pt;width:185.2pt;height:14.2pt;mso-position-horizontal-relative:page;mso-position-vertical-relative:page;z-index:-15856640" type="#_x0000_t202" id="docshape3" filled="false" stroked="false">
              <v:textbox inset="0,0,0,0">
                <w:txbxContent>
                  <w:p>
                    <w:pPr>
                      <w:spacing w:before="10"/>
                      <w:ind w:left="20" w:right="0" w:firstLine="0"/>
                      <w:jc w:val="left"/>
                      <w:rPr>
                        <w:i/>
                        <w:sz w:val="22"/>
                      </w:rPr>
                    </w:pPr>
                    <w:r>
                      <w:rPr>
                        <w:i/>
                        <w:sz w:val="22"/>
                      </w:rPr>
                      <w:t>Volume</w:t>
                    </w:r>
                    <w:r>
                      <w:rPr>
                        <w:i/>
                        <w:spacing w:val="-10"/>
                        <w:sz w:val="22"/>
                      </w:rPr>
                      <w:t> </w:t>
                    </w:r>
                    <w:r>
                      <w:rPr>
                        <w:i/>
                        <w:sz w:val="22"/>
                      </w:rPr>
                      <w:t>X,</w:t>
                    </w:r>
                    <w:r>
                      <w:rPr>
                        <w:i/>
                        <w:spacing w:val="-7"/>
                        <w:sz w:val="22"/>
                      </w:rPr>
                      <w:t> </w:t>
                    </w:r>
                    <w:r>
                      <w:rPr>
                        <w:i/>
                        <w:sz w:val="22"/>
                      </w:rPr>
                      <w:t>No.</w:t>
                    </w:r>
                    <w:r>
                      <w:rPr>
                        <w:i/>
                        <w:spacing w:val="-7"/>
                        <w:sz w:val="22"/>
                      </w:rPr>
                      <w:t> </w:t>
                    </w:r>
                    <w:r>
                      <w:rPr>
                        <w:i/>
                        <w:sz w:val="22"/>
                      </w:rPr>
                      <w:t>X,</w:t>
                    </w:r>
                    <w:r>
                      <w:rPr>
                        <w:i/>
                        <w:spacing w:val="-8"/>
                        <w:sz w:val="22"/>
                      </w:rPr>
                      <w:t> </w:t>
                    </w:r>
                    <w:r>
                      <w:rPr>
                        <w:i/>
                        <w:sz w:val="22"/>
                      </w:rPr>
                      <w:t>XXXXX</w:t>
                    </w:r>
                    <w:r>
                      <w:rPr>
                        <w:i/>
                        <w:spacing w:val="-7"/>
                        <w:sz w:val="22"/>
                      </w:rPr>
                      <w:t> </w:t>
                    </w:r>
                    <w:r>
                      <w:rPr>
                        <w:i/>
                        <w:sz w:val="22"/>
                      </w:rPr>
                      <w:t>2017</w:t>
                    </w:r>
                    <w:r>
                      <w:rPr>
                        <w:i/>
                        <w:spacing w:val="-7"/>
                        <w:sz w:val="22"/>
                      </w:rPr>
                      <w:t> </w:t>
                    </w:r>
                    <w:r>
                      <w:rPr>
                        <w:i/>
                        <w:sz w:val="22"/>
                      </w:rPr>
                      <w:t>pp</w:t>
                    </w:r>
                    <w:r>
                      <w:rPr>
                        <w:i/>
                        <w:spacing w:val="-7"/>
                        <w:sz w:val="22"/>
                      </w:rPr>
                      <w:t> </w:t>
                    </w:r>
                    <w:r>
                      <w:rPr>
                        <w:i/>
                        <w:sz w:val="22"/>
                      </w:rPr>
                      <w:t>XX-</w:t>
                    </w:r>
                    <w:r>
                      <w:rPr>
                        <w:i/>
                        <w:spacing w:val="-5"/>
                        <w:sz w:val="22"/>
                      </w:rPr>
                      <w:t>XX</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w:drawing>
        <wp:anchor distT="0" distB="0" distL="0" distR="0" allowOverlap="1" layoutInCell="1" locked="0" behindDoc="1" simplePos="0" relativeHeight="487460352">
          <wp:simplePos x="0" y="0"/>
          <wp:positionH relativeFrom="page">
            <wp:posOffset>5339079</wp:posOffset>
          </wp:positionH>
          <wp:positionV relativeFrom="page">
            <wp:posOffset>311785</wp:posOffset>
          </wp:positionV>
          <wp:extent cx="1285875" cy="542925"/>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1" cstate="print"/>
                  <a:stretch>
                    <a:fillRect/>
                  </a:stretch>
                </pic:blipFill>
                <pic:spPr>
                  <a:xfrm>
                    <a:off x="0" y="0"/>
                    <a:ext cx="1285875" cy="542925"/>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460864">
              <wp:simplePos x="0" y="0"/>
              <wp:positionH relativeFrom="page">
                <wp:posOffset>2716530</wp:posOffset>
              </wp:positionH>
              <wp:positionV relativeFrom="page">
                <wp:posOffset>533620</wp:posOffset>
              </wp:positionV>
              <wp:extent cx="2352040" cy="18034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2352040" cy="180340"/>
                      </a:xfrm>
                      <a:prstGeom prst="rect">
                        <a:avLst/>
                      </a:prstGeom>
                    </wps:spPr>
                    <wps:txbx>
                      <w:txbxContent>
                        <w:p>
                          <w:pPr>
                            <w:spacing w:before="10"/>
                            <w:ind w:left="20" w:right="0" w:firstLine="0"/>
                            <w:jc w:val="left"/>
                            <w:rPr>
                              <w:i/>
                              <w:sz w:val="22"/>
                            </w:rPr>
                          </w:pPr>
                          <w:r>
                            <w:rPr>
                              <w:i/>
                              <w:sz w:val="22"/>
                            </w:rPr>
                            <w:t>Volume</w:t>
                          </w:r>
                          <w:r>
                            <w:rPr>
                              <w:i/>
                              <w:spacing w:val="-10"/>
                              <w:sz w:val="22"/>
                            </w:rPr>
                            <w:t> </w:t>
                          </w:r>
                          <w:r>
                            <w:rPr>
                              <w:i/>
                              <w:sz w:val="22"/>
                            </w:rPr>
                            <w:t>X,</w:t>
                          </w:r>
                          <w:r>
                            <w:rPr>
                              <w:i/>
                              <w:spacing w:val="-7"/>
                              <w:sz w:val="22"/>
                            </w:rPr>
                            <w:t> </w:t>
                          </w:r>
                          <w:r>
                            <w:rPr>
                              <w:i/>
                              <w:sz w:val="22"/>
                            </w:rPr>
                            <w:t>No.</w:t>
                          </w:r>
                          <w:r>
                            <w:rPr>
                              <w:i/>
                              <w:spacing w:val="-7"/>
                              <w:sz w:val="22"/>
                            </w:rPr>
                            <w:t> </w:t>
                          </w:r>
                          <w:r>
                            <w:rPr>
                              <w:i/>
                              <w:sz w:val="22"/>
                            </w:rPr>
                            <w:t>X,</w:t>
                          </w:r>
                          <w:r>
                            <w:rPr>
                              <w:i/>
                              <w:spacing w:val="-8"/>
                              <w:sz w:val="22"/>
                            </w:rPr>
                            <w:t> </w:t>
                          </w:r>
                          <w:r>
                            <w:rPr>
                              <w:i/>
                              <w:sz w:val="22"/>
                            </w:rPr>
                            <w:t>XXXXX</w:t>
                          </w:r>
                          <w:r>
                            <w:rPr>
                              <w:i/>
                              <w:spacing w:val="-7"/>
                              <w:sz w:val="22"/>
                            </w:rPr>
                            <w:t> </w:t>
                          </w:r>
                          <w:r>
                            <w:rPr>
                              <w:i/>
                              <w:sz w:val="22"/>
                            </w:rPr>
                            <w:t>2017</w:t>
                          </w:r>
                          <w:r>
                            <w:rPr>
                              <w:i/>
                              <w:spacing w:val="-7"/>
                              <w:sz w:val="22"/>
                            </w:rPr>
                            <w:t> </w:t>
                          </w:r>
                          <w:r>
                            <w:rPr>
                              <w:i/>
                              <w:sz w:val="22"/>
                            </w:rPr>
                            <w:t>pp</w:t>
                          </w:r>
                          <w:r>
                            <w:rPr>
                              <w:i/>
                              <w:spacing w:val="-7"/>
                              <w:sz w:val="22"/>
                            </w:rPr>
                            <w:t> </w:t>
                          </w:r>
                          <w:r>
                            <w:rPr>
                              <w:i/>
                              <w:sz w:val="22"/>
                            </w:rPr>
                            <w:t>XX-</w:t>
                          </w:r>
                          <w:r>
                            <w:rPr>
                              <w:i/>
                              <w:spacing w:val="-5"/>
                              <w:sz w:val="22"/>
                            </w:rPr>
                            <w:t>XX</w:t>
                          </w:r>
                        </w:p>
                      </w:txbxContent>
                    </wps:txbx>
                    <wps:bodyPr wrap="square" lIns="0" tIns="0" rIns="0" bIns="0" rtlCol="0">
                      <a:noAutofit/>
                    </wps:bodyPr>
                  </wps:wsp>
                </a:graphicData>
              </a:graphic>
            </wp:anchor>
          </w:drawing>
        </mc:Choice>
        <mc:Fallback>
          <w:pict>
            <v:shape style="position:absolute;margin-left:213.900009pt;margin-top:42.017334pt;width:185.2pt;height:14.2pt;mso-position-horizontal-relative:page;mso-position-vertical-relative:page;z-index:-15855616" type="#_x0000_t202" id="docshape4" filled="false" stroked="false">
              <v:textbox inset="0,0,0,0">
                <w:txbxContent>
                  <w:p>
                    <w:pPr>
                      <w:spacing w:before="10"/>
                      <w:ind w:left="20" w:right="0" w:firstLine="0"/>
                      <w:jc w:val="left"/>
                      <w:rPr>
                        <w:i/>
                        <w:sz w:val="22"/>
                      </w:rPr>
                    </w:pPr>
                    <w:r>
                      <w:rPr>
                        <w:i/>
                        <w:sz w:val="22"/>
                      </w:rPr>
                      <w:t>Volume</w:t>
                    </w:r>
                    <w:r>
                      <w:rPr>
                        <w:i/>
                        <w:spacing w:val="-10"/>
                        <w:sz w:val="22"/>
                      </w:rPr>
                      <w:t> </w:t>
                    </w:r>
                    <w:r>
                      <w:rPr>
                        <w:i/>
                        <w:sz w:val="22"/>
                      </w:rPr>
                      <w:t>X,</w:t>
                    </w:r>
                    <w:r>
                      <w:rPr>
                        <w:i/>
                        <w:spacing w:val="-7"/>
                        <w:sz w:val="22"/>
                      </w:rPr>
                      <w:t> </w:t>
                    </w:r>
                    <w:r>
                      <w:rPr>
                        <w:i/>
                        <w:sz w:val="22"/>
                      </w:rPr>
                      <w:t>No.</w:t>
                    </w:r>
                    <w:r>
                      <w:rPr>
                        <w:i/>
                        <w:spacing w:val="-7"/>
                        <w:sz w:val="22"/>
                      </w:rPr>
                      <w:t> </w:t>
                    </w:r>
                    <w:r>
                      <w:rPr>
                        <w:i/>
                        <w:sz w:val="22"/>
                      </w:rPr>
                      <w:t>X,</w:t>
                    </w:r>
                    <w:r>
                      <w:rPr>
                        <w:i/>
                        <w:spacing w:val="-8"/>
                        <w:sz w:val="22"/>
                      </w:rPr>
                      <w:t> </w:t>
                    </w:r>
                    <w:r>
                      <w:rPr>
                        <w:i/>
                        <w:sz w:val="22"/>
                      </w:rPr>
                      <w:t>XXXXX</w:t>
                    </w:r>
                    <w:r>
                      <w:rPr>
                        <w:i/>
                        <w:spacing w:val="-7"/>
                        <w:sz w:val="22"/>
                      </w:rPr>
                      <w:t> </w:t>
                    </w:r>
                    <w:r>
                      <w:rPr>
                        <w:i/>
                        <w:sz w:val="22"/>
                      </w:rPr>
                      <w:t>2017</w:t>
                    </w:r>
                    <w:r>
                      <w:rPr>
                        <w:i/>
                        <w:spacing w:val="-7"/>
                        <w:sz w:val="22"/>
                      </w:rPr>
                      <w:t> </w:t>
                    </w:r>
                    <w:r>
                      <w:rPr>
                        <w:i/>
                        <w:sz w:val="22"/>
                      </w:rPr>
                      <w:t>pp</w:t>
                    </w:r>
                    <w:r>
                      <w:rPr>
                        <w:i/>
                        <w:spacing w:val="-7"/>
                        <w:sz w:val="22"/>
                      </w:rPr>
                      <w:t> </w:t>
                    </w:r>
                    <w:r>
                      <w:rPr>
                        <w:i/>
                        <w:sz w:val="22"/>
                      </w:rPr>
                      <w:t>XX-</w:t>
                    </w:r>
                    <w:r>
                      <w:rPr>
                        <w:i/>
                        <w:spacing w:val="-5"/>
                        <w:sz w:val="22"/>
                      </w:rPr>
                      <w:t>XX</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666" w:hanging="240"/>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0"/>
      <w:numFmt w:val="bullet"/>
      <w:lvlText w:val="•"/>
      <w:lvlJc w:val="left"/>
      <w:pPr>
        <w:ind w:left="1545" w:hanging="240"/>
      </w:pPr>
      <w:rPr>
        <w:rFonts w:hint="default"/>
        <w:lang w:val="en-US" w:eastAsia="en-US" w:bidi="ar-SA"/>
      </w:rPr>
    </w:lvl>
    <w:lvl w:ilvl="2">
      <w:start w:val="0"/>
      <w:numFmt w:val="bullet"/>
      <w:lvlText w:val="•"/>
      <w:lvlJc w:val="left"/>
      <w:pPr>
        <w:ind w:left="2430" w:hanging="240"/>
      </w:pPr>
      <w:rPr>
        <w:rFonts w:hint="default"/>
        <w:lang w:val="en-US" w:eastAsia="en-US" w:bidi="ar-SA"/>
      </w:rPr>
    </w:lvl>
    <w:lvl w:ilvl="3">
      <w:start w:val="0"/>
      <w:numFmt w:val="bullet"/>
      <w:lvlText w:val="•"/>
      <w:lvlJc w:val="left"/>
      <w:pPr>
        <w:ind w:left="3315" w:hanging="240"/>
      </w:pPr>
      <w:rPr>
        <w:rFonts w:hint="default"/>
        <w:lang w:val="en-US" w:eastAsia="en-US" w:bidi="ar-SA"/>
      </w:rPr>
    </w:lvl>
    <w:lvl w:ilvl="4">
      <w:start w:val="0"/>
      <w:numFmt w:val="bullet"/>
      <w:lvlText w:val="•"/>
      <w:lvlJc w:val="left"/>
      <w:pPr>
        <w:ind w:left="4200" w:hanging="240"/>
      </w:pPr>
      <w:rPr>
        <w:rFonts w:hint="default"/>
        <w:lang w:val="en-US" w:eastAsia="en-US" w:bidi="ar-SA"/>
      </w:rPr>
    </w:lvl>
    <w:lvl w:ilvl="5">
      <w:start w:val="0"/>
      <w:numFmt w:val="bullet"/>
      <w:lvlText w:val="•"/>
      <w:lvlJc w:val="left"/>
      <w:pPr>
        <w:ind w:left="5085" w:hanging="240"/>
      </w:pPr>
      <w:rPr>
        <w:rFonts w:hint="default"/>
        <w:lang w:val="en-US" w:eastAsia="en-US" w:bidi="ar-SA"/>
      </w:rPr>
    </w:lvl>
    <w:lvl w:ilvl="6">
      <w:start w:val="0"/>
      <w:numFmt w:val="bullet"/>
      <w:lvlText w:val="•"/>
      <w:lvlJc w:val="left"/>
      <w:pPr>
        <w:ind w:left="5970" w:hanging="240"/>
      </w:pPr>
      <w:rPr>
        <w:rFonts w:hint="default"/>
        <w:lang w:val="en-US" w:eastAsia="en-US" w:bidi="ar-SA"/>
      </w:rPr>
    </w:lvl>
    <w:lvl w:ilvl="7">
      <w:start w:val="0"/>
      <w:numFmt w:val="bullet"/>
      <w:lvlText w:val="•"/>
      <w:lvlJc w:val="left"/>
      <w:pPr>
        <w:ind w:left="6855" w:hanging="240"/>
      </w:pPr>
      <w:rPr>
        <w:rFonts w:hint="default"/>
        <w:lang w:val="en-US" w:eastAsia="en-US" w:bidi="ar-SA"/>
      </w:rPr>
    </w:lvl>
    <w:lvl w:ilvl="8">
      <w:start w:val="0"/>
      <w:numFmt w:val="bullet"/>
      <w:lvlText w:val="•"/>
      <w:lvlJc w:val="left"/>
      <w:pPr>
        <w:ind w:left="7740" w:hanging="24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426"/>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413"/>
      <w:jc w:val="center"/>
      <w:outlineLvl w:val="1"/>
    </w:pPr>
    <w:rPr>
      <w:rFonts w:ascii="Times New Roman" w:hAnsi="Times New Roman" w:eastAsia="Times New Roman" w:cs="Times New Roman"/>
      <w:b/>
      <w:bCs/>
      <w:sz w:val="32"/>
      <w:szCs w:val="32"/>
      <w:lang w:val="en-US" w:eastAsia="en-US" w:bidi="ar-SA"/>
    </w:rPr>
  </w:style>
  <w:style w:styleId="Heading2" w:type="paragraph">
    <w:name w:val="Heading 2"/>
    <w:basedOn w:val="Normal"/>
    <w:uiPriority w:val="1"/>
    <w:qFormat/>
    <w:pPr>
      <w:spacing w:before="1"/>
      <w:ind w:left="426"/>
      <w:outlineLvl w:val="2"/>
    </w:pPr>
    <w:rPr>
      <w:rFonts w:ascii="Times New Roman" w:hAnsi="Times New Roman" w:eastAsia="Times New Roman" w:cs="Times New Roman"/>
      <w:b/>
      <w:bCs/>
      <w:sz w:val="24"/>
      <w:szCs w:val="24"/>
      <w:lang w:val="en-US" w:eastAsia="en-US" w:bidi="ar-SA"/>
    </w:rPr>
  </w:style>
  <w:style w:styleId="Heading3" w:type="paragraph">
    <w:name w:val="Heading 3"/>
    <w:basedOn w:val="Normal"/>
    <w:uiPriority w:val="1"/>
    <w:qFormat/>
    <w:pPr>
      <w:ind w:left="426"/>
      <w:outlineLvl w:val="3"/>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spacing w:before="276"/>
      <w:ind w:left="666" w:hanging="240"/>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114"/>
      <w:ind w:left="31"/>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image" Target="media/image1.jpeg"/><Relationship Id="rId8" Type="http://schemas.openxmlformats.org/officeDocument/2006/relationships/hyperlink" Target="mailto:zaskiyaneng06@gmail.com" TargetMode="Externa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hyperlink" Target="https://doi.org/10.1038/npjscilearn.2016.13" TargetMode="External"/><Relationship Id="rId14"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academic writing Neng Zaskiya 24220114</dc:title>
  <dcterms:created xsi:type="dcterms:W3CDTF">2026-06-30T09:32:08Z</dcterms:created>
  <dcterms:modified xsi:type="dcterms:W3CDTF">2026-06-30T09:32:08Z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2026-06-30T00:00:00Z</vt:filetime>
  </property>
  <property fmtid="{D5CDD505-2E9C-101B-9397-08002B2CF9AE}" pid="4" name="Producer">
    <vt:lpwstr>Skia/PDF m151 Google Docs Renderer</vt:lpwstr>
  </property>
  <property fmtid="{D5CDD505-2E9C-101B-9397-08002B2CF9AE}" pid="5" name="LastSaved">
    <vt:filetime>2026-06-30T00:00:00Z</vt:filetime>
  </property>
</Properties>
</file>